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16" w:rsidRDefault="00397816" w:rsidP="00417638">
      <w:pPr>
        <w:pStyle w:val="Bodytext30"/>
        <w:shd w:val="clear" w:color="auto" w:fill="auto"/>
        <w:spacing w:after="0"/>
        <w:rPr>
          <w:sz w:val="28"/>
          <w:szCs w:val="28"/>
        </w:rPr>
      </w:pPr>
    </w:p>
    <w:p w:rsidR="00F26E18" w:rsidRPr="00F26E18" w:rsidRDefault="00F26E18" w:rsidP="00F26E18">
      <w:pPr>
        <w:pStyle w:val="Bodytext30"/>
        <w:jc w:val="center"/>
        <w:rPr>
          <w:b w:val="0"/>
        </w:rPr>
      </w:pPr>
      <w:r w:rsidRPr="00F26E18">
        <w:rPr>
          <w:b w:val="0"/>
        </w:rPr>
        <w:t>На заинтересованите лица се предоставя 30-дне</w:t>
      </w:r>
      <w:r>
        <w:rPr>
          <w:b w:val="0"/>
        </w:rPr>
        <w:t xml:space="preserve">вен срок, считано от </w:t>
      </w:r>
      <w:r w:rsidR="009B7A89">
        <w:rPr>
          <w:b w:val="0"/>
        </w:rPr>
        <w:t>18.05</w:t>
      </w:r>
      <w:r w:rsidRPr="009B7A89">
        <w:rPr>
          <w:b w:val="0"/>
        </w:rPr>
        <w:t>.2022 г.,</w:t>
      </w:r>
      <w:r w:rsidRPr="00F26E18">
        <w:rPr>
          <w:b w:val="0"/>
        </w:rPr>
        <w:t xml:space="preserve"> за предложения и становища по настоящия проект за приемане на Наредба за реда за управление и разпореждане с общински спортни обекти и съоръжения и финансово подпомагане дейността на спортните организации в община Дряново</w:t>
      </w:r>
    </w:p>
    <w:p w:rsidR="00F26E18" w:rsidRPr="00F26E18" w:rsidRDefault="00F26E18" w:rsidP="00F26E18">
      <w:pPr>
        <w:pStyle w:val="Bodytext30"/>
        <w:shd w:val="clear" w:color="auto" w:fill="auto"/>
        <w:spacing w:after="0"/>
        <w:jc w:val="center"/>
      </w:pPr>
      <w:r w:rsidRPr="00F26E18">
        <w:t xml:space="preserve">Заинтересованите лица могат да представят своите предложения и становища по проекта в деловодството на Община Дряново, както и да изпратят същите на официалния имейл на Община Дряново: </w:t>
      </w:r>
      <w:hyperlink r:id="rId7" w:history="1">
        <w:r w:rsidRPr="00F26E18">
          <w:rPr>
            <w:rStyle w:val="a9"/>
          </w:rPr>
          <w:t>dryanovo@dryanovo.bg</w:t>
        </w:r>
      </w:hyperlink>
    </w:p>
    <w:p w:rsidR="00F26E18" w:rsidRDefault="00F26E18" w:rsidP="00F26E18">
      <w:pPr>
        <w:pStyle w:val="Bodytext30"/>
        <w:shd w:val="clear" w:color="auto" w:fill="auto"/>
        <w:spacing w:after="0"/>
        <w:rPr>
          <w:sz w:val="28"/>
          <w:szCs w:val="28"/>
        </w:rPr>
      </w:pPr>
    </w:p>
    <w:p w:rsidR="00F26E18" w:rsidRDefault="00F26E18" w:rsidP="00F26E18">
      <w:pPr>
        <w:pStyle w:val="Bodytext30"/>
        <w:shd w:val="clear" w:color="auto" w:fill="auto"/>
        <w:spacing w:after="0"/>
        <w:rPr>
          <w:sz w:val="28"/>
          <w:szCs w:val="28"/>
        </w:rPr>
      </w:pPr>
    </w:p>
    <w:p w:rsidR="00F26E18" w:rsidRDefault="00F26E18" w:rsidP="00F26E18">
      <w:pPr>
        <w:pStyle w:val="Bodytext30"/>
        <w:shd w:val="clear" w:color="auto" w:fill="auto"/>
        <w:spacing w:after="0"/>
        <w:rPr>
          <w:sz w:val="28"/>
          <w:szCs w:val="28"/>
        </w:rPr>
      </w:pPr>
    </w:p>
    <w:p w:rsidR="00397816" w:rsidRPr="00F26E18" w:rsidRDefault="00F26E18" w:rsidP="00F26E18">
      <w:pPr>
        <w:pStyle w:val="Bodytext30"/>
        <w:shd w:val="clear" w:color="auto" w:fill="auto"/>
        <w:spacing w:after="0"/>
        <w:jc w:val="center"/>
      </w:pPr>
      <w:r>
        <w:t>ПРОЕКТ НА</w:t>
      </w:r>
    </w:p>
    <w:p w:rsidR="00E873EE" w:rsidRPr="00084CB0" w:rsidRDefault="00F26E18" w:rsidP="00084CB0">
      <w:pPr>
        <w:pStyle w:val="Bodytext30"/>
        <w:shd w:val="clear" w:color="auto" w:fill="auto"/>
        <w:spacing w:after="0"/>
        <w:jc w:val="center"/>
      </w:pPr>
      <w:r>
        <w:t xml:space="preserve">НАРЕДБА </w:t>
      </w:r>
      <w:r w:rsidR="00205851" w:rsidRPr="00084CB0">
        <w:t>ЗА УСЛОВИЯТА ЗА ФИНАНСОВО ПОДПОМАГАНЕ НА СПОРТ</w:t>
      </w:r>
      <w:r w:rsidR="00205851" w:rsidRPr="00084CB0">
        <w:rPr>
          <w:rStyle w:val="Bodytext31"/>
          <w:b/>
          <w:bCs/>
          <w:u w:val="none"/>
        </w:rPr>
        <w:t>НИ</w:t>
      </w:r>
      <w:r w:rsidR="00205851" w:rsidRPr="00084CB0">
        <w:t>ТЕ</w:t>
      </w:r>
    </w:p>
    <w:p w:rsidR="00E873EE" w:rsidRDefault="00205851" w:rsidP="00084CB0">
      <w:pPr>
        <w:pStyle w:val="Bodytext30"/>
        <w:shd w:val="clear" w:color="auto" w:fill="auto"/>
        <w:jc w:val="center"/>
      </w:pPr>
      <w:r w:rsidRPr="00084CB0">
        <w:t xml:space="preserve">КЛУБОВЕ В ОБЩИНА </w:t>
      </w:r>
      <w:r w:rsidR="00417638">
        <w:t>ДРЯНОВО</w:t>
      </w:r>
    </w:p>
    <w:p w:rsidR="00084CB0" w:rsidRDefault="00084CB0" w:rsidP="00084CB0">
      <w:pPr>
        <w:pStyle w:val="Bodytext30"/>
        <w:shd w:val="clear" w:color="auto" w:fill="auto"/>
        <w:jc w:val="center"/>
      </w:pPr>
    </w:p>
    <w:p w:rsidR="00F26E18" w:rsidRDefault="00F26E18" w:rsidP="00084CB0">
      <w:pPr>
        <w:pStyle w:val="Bodytext30"/>
        <w:shd w:val="clear" w:color="auto" w:fill="auto"/>
        <w:jc w:val="center"/>
      </w:pPr>
    </w:p>
    <w:p w:rsidR="00E873EE" w:rsidRDefault="00205851">
      <w:pPr>
        <w:pStyle w:val="Bodytext30"/>
        <w:shd w:val="clear" w:color="auto" w:fill="auto"/>
        <w:spacing w:after="135"/>
        <w:ind w:left="400"/>
        <w:jc w:val="both"/>
      </w:pPr>
      <w:r>
        <w:t>Раздел I. Общи условия</w:t>
      </w:r>
    </w:p>
    <w:p w:rsidR="00084CB0" w:rsidRDefault="00084CB0">
      <w:pPr>
        <w:pStyle w:val="Bodytext30"/>
        <w:shd w:val="clear" w:color="auto" w:fill="auto"/>
        <w:spacing w:after="135"/>
        <w:ind w:left="400"/>
        <w:jc w:val="both"/>
      </w:pPr>
    </w:p>
    <w:p w:rsidR="00E873EE" w:rsidRDefault="00205851">
      <w:pPr>
        <w:pStyle w:val="Bodytext20"/>
        <w:shd w:val="clear" w:color="auto" w:fill="auto"/>
        <w:spacing w:before="0"/>
        <w:ind w:left="400"/>
      </w:pPr>
      <w:r>
        <w:t xml:space="preserve">Чл. 1. С тези условия, ред и критерии се определя законосъобразното и обективно разпределение на финансовите средства от община </w:t>
      </w:r>
      <w:r w:rsidR="00417638">
        <w:t>Дряново</w:t>
      </w:r>
      <w:r>
        <w:t>, за подпомагане дейността на всички спортни клубове със седалище на територията на общината.</w:t>
      </w:r>
    </w:p>
    <w:p w:rsidR="00E873EE" w:rsidRDefault="00205851">
      <w:pPr>
        <w:pStyle w:val="Bodytext20"/>
        <w:shd w:val="clear" w:color="auto" w:fill="auto"/>
        <w:spacing w:before="0" w:after="164"/>
        <w:ind w:left="400"/>
      </w:pPr>
      <w:r>
        <w:t xml:space="preserve">Чл. 2. Средствата по чл. 1 се определят ежегодно от Общински съвет - </w:t>
      </w:r>
      <w:r w:rsidR="00417638">
        <w:t>Дряново</w:t>
      </w:r>
      <w:r>
        <w:t xml:space="preserve"> като част от бюджета на община </w:t>
      </w:r>
      <w:r w:rsidR="00417638">
        <w:t>Дряново</w:t>
      </w:r>
      <w:r>
        <w:t xml:space="preserve"> за съответната година.</w:t>
      </w:r>
    </w:p>
    <w:p w:rsidR="00E873EE" w:rsidRDefault="00205851">
      <w:pPr>
        <w:pStyle w:val="Bodytext20"/>
        <w:shd w:val="clear" w:color="auto" w:fill="auto"/>
        <w:spacing w:before="0" w:line="293" w:lineRule="exact"/>
        <w:ind w:left="400"/>
      </w:pPr>
      <w:r>
        <w:t>Чл. 3. Средствата се предоставят на спортни клубове, развиващи дейност със социален характер (детско-юношески спорт и спорт за всички, организационна, обучителна, учебно - тренировъчна и състезателна дейност), както и за закупуване на спортна екипировка, уреди и съоръжения.</w:t>
      </w:r>
    </w:p>
    <w:p w:rsidR="00E873EE" w:rsidRDefault="00205851">
      <w:pPr>
        <w:pStyle w:val="Bodytext20"/>
        <w:shd w:val="clear" w:color="auto" w:fill="auto"/>
        <w:spacing w:before="0" w:line="293" w:lineRule="exact"/>
        <w:ind w:left="400"/>
      </w:pPr>
      <w:r>
        <w:t>Чл. 4. Размерът на финансовото подпомагане за спортните клубове се определя на база постигнатите спортно-технически резултати от състезателите и отборите и обхвата възрастови групи от занимаващи се.</w:t>
      </w:r>
    </w:p>
    <w:p w:rsidR="00E873EE" w:rsidRDefault="00205851">
      <w:pPr>
        <w:pStyle w:val="Bodytext20"/>
        <w:shd w:val="clear" w:color="auto" w:fill="auto"/>
        <w:spacing w:before="0" w:line="293" w:lineRule="exact"/>
        <w:ind w:left="400"/>
      </w:pPr>
      <w:r>
        <w:t>Чл. 5. (1) Футболните клубове, отговарящи на условията за финансово подпомагане, разпределят 60 % от средствата по чл. 2. Клубовете по останалите видове спорт разпределят 40% от средствата по чл. 2.</w:t>
      </w:r>
    </w:p>
    <w:p w:rsidR="00E873EE" w:rsidRDefault="00205851">
      <w:pPr>
        <w:pStyle w:val="Bodytext20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93" w:lineRule="exact"/>
        <w:ind w:left="400"/>
      </w:pPr>
      <w:r>
        <w:t>Финансовото подпомагане на футболните клубове се осъществява по следния механизъм:</w:t>
      </w:r>
    </w:p>
    <w:p w:rsidR="00E873EE" w:rsidRDefault="0020585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30" w:line="293" w:lineRule="exact"/>
        <w:ind w:left="400"/>
      </w:pPr>
      <w:r>
        <w:t>Футболният клуб получава средства на база на следните показатели от предходната спортно-състезателна година:</w:t>
      </w:r>
    </w:p>
    <w:p w:rsidR="00417638" w:rsidRDefault="00417638" w:rsidP="00417638">
      <w:pPr>
        <w:pStyle w:val="Bodytext20"/>
        <w:numPr>
          <w:ilvl w:val="0"/>
          <w:numId w:val="3"/>
        </w:numPr>
        <w:shd w:val="clear" w:color="auto" w:fill="auto"/>
        <w:tabs>
          <w:tab w:val="left" w:pos="779"/>
        </w:tabs>
        <w:spacing w:before="0" w:after="0" w:line="456" w:lineRule="exact"/>
        <w:ind w:left="400" w:right="4770"/>
        <w:jc w:val="left"/>
      </w:pPr>
      <w:r>
        <w:t xml:space="preserve">Брой на възрастовите </w:t>
      </w:r>
      <w:r w:rsidR="00205851">
        <w:t xml:space="preserve">групи </w:t>
      </w:r>
      <w:r>
        <w:t xml:space="preserve">        </w:t>
      </w:r>
    </w:p>
    <w:p w:rsidR="00E873EE" w:rsidRDefault="00417638" w:rsidP="00417638">
      <w:pPr>
        <w:pStyle w:val="Bodytext20"/>
        <w:numPr>
          <w:ilvl w:val="0"/>
          <w:numId w:val="3"/>
        </w:numPr>
        <w:shd w:val="clear" w:color="auto" w:fill="auto"/>
        <w:tabs>
          <w:tab w:val="left" w:pos="779"/>
        </w:tabs>
        <w:spacing w:before="0" w:after="0" w:line="456" w:lineRule="exact"/>
        <w:ind w:left="400" w:right="4770"/>
        <w:jc w:val="left"/>
      </w:pPr>
      <w:r>
        <w:lastRenderedPageBreak/>
        <w:t xml:space="preserve"> </w:t>
      </w:r>
      <w:r w:rsidR="00205851">
        <w:t>Класиране</w:t>
      </w:r>
    </w:p>
    <w:p w:rsidR="00E873EE" w:rsidRDefault="00205851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456" w:lineRule="exact"/>
        <w:ind w:left="400"/>
      </w:pPr>
      <w:r>
        <w:t>Ранг на първенството (напр. зонална група, подзонална група, междуобластна група)</w:t>
      </w:r>
    </w:p>
    <w:p w:rsidR="00417638" w:rsidRDefault="00417638" w:rsidP="00417638">
      <w:pPr>
        <w:pStyle w:val="Bodytext20"/>
        <w:shd w:val="clear" w:color="auto" w:fill="auto"/>
        <w:tabs>
          <w:tab w:val="left" w:pos="774"/>
        </w:tabs>
        <w:spacing w:before="0" w:after="0" w:line="456" w:lineRule="exact"/>
        <w:ind w:left="400"/>
      </w:pPr>
    </w:p>
    <w:p w:rsidR="00E873EE" w:rsidRDefault="00205851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164" w:line="302" w:lineRule="exact"/>
        <w:ind w:left="400"/>
      </w:pPr>
      <w:r>
        <w:t>Футболният клуб, отговарящ на най-много показатели, получава най-голям относителен дял от средствата по чл. 5, ал. 1.</w:t>
      </w:r>
    </w:p>
    <w:p w:rsidR="00E873EE" w:rsidRDefault="00205851">
      <w:pPr>
        <w:pStyle w:val="Bodytext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185"/>
        <w:ind w:left="400"/>
      </w:pPr>
      <w:r>
        <w:t>Относителният дял на всеки от останалите футболни клубове, участващи в разпределението на средствата, се определя съобразно броя на достигнатите от всеки показатели.</w:t>
      </w:r>
    </w:p>
    <w:p w:rsidR="00E873EE" w:rsidRDefault="00205851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66" w:lineRule="exact"/>
        <w:ind w:left="400"/>
      </w:pPr>
      <w:r>
        <w:t>Футболни клубове на ветерани получават еднократно 500 лв.</w:t>
      </w:r>
    </w:p>
    <w:p w:rsidR="00084CB0" w:rsidRDefault="00084CB0" w:rsidP="00084CB0">
      <w:pPr>
        <w:pStyle w:val="Bodytext20"/>
        <w:shd w:val="clear" w:color="auto" w:fill="auto"/>
        <w:tabs>
          <w:tab w:val="left" w:pos="721"/>
        </w:tabs>
        <w:spacing w:before="0" w:line="266" w:lineRule="exact"/>
        <w:ind w:left="400"/>
      </w:pPr>
    </w:p>
    <w:p w:rsidR="00E873EE" w:rsidRDefault="00205851">
      <w:pPr>
        <w:pStyle w:val="Bodytext30"/>
        <w:shd w:val="clear" w:color="auto" w:fill="auto"/>
        <w:spacing w:after="0"/>
        <w:ind w:left="400"/>
        <w:jc w:val="both"/>
      </w:pPr>
      <w:r>
        <w:t>Раздел II. Условия за финансово подпомагане</w:t>
      </w:r>
    </w:p>
    <w:p w:rsidR="00084CB0" w:rsidRDefault="00084CB0" w:rsidP="00084CB0">
      <w:pPr>
        <w:pStyle w:val="Bodytext20"/>
        <w:shd w:val="clear" w:color="auto" w:fill="auto"/>
        <w:spacing w:before="0" w:after="169" w:line="288" w:lineRule="exact"/>
        <w:ind w:left="480"/>
        <w:jc w:val="left"/>
      </w:pPr>
    </w:p>
    <w:p w:rsidR="00084CB0" w:rsidRDefault="00205851" w:rsidP="00084CB0">
      <w:pPr>
        <w:pStyle w:val="Bodytext20"/>
        <w:shd w:val="clear" w:color="auto" w:fill="auto"/>
        <w:spacing w:before="0" w:after="169" w:line="288" w:lineRule="exact"/>
        <w:ind w:left="480"/>
      </w:pPr>
      <w:r>
        <w:t xml:space="preserve">Чл. 6. Спортните клубове, които кандидатстват за финансово подпомагане от Община </w:t>
      </w:r>
      <w:r w:rsidR="00417638">
        <w:t>Дряново</w:t>
      </w:r>
      <w:r>
        <w:t>, трябва да отговарят на следните условия:</w:t>
      </w:r>
    </w:p>
    <w:p w:rsidR="00084CB0" w:rsidRDefault="00084CB0" w:rsidP="00084CB0">
      <w:pPr>
        <w:pStyle w:val="Bodytext20"/>
        <w:shd w:val="clear" w:color="auto" w:fill="auto"/>
        <w:spacing w:before="0" w:after="169" w:line="288" w:lineRule="exact"/>
        <w:ind w:left="480"/>
      </w:pPr>
      <w:r>
        <w:t xml:space="preserve">1. </w:t>
      </w:r>
      <w:r w:rsidR="00205851">
        <w:t>Да са вписани в националния регистър на спортните организации на М</w:t>
      </w:r>
      <w:r w:rsidR="00417638">
        <w:t xml:space="preserve">инистерство на </w:t>
      </w:r>
      <w:r w:rsidR="00205851">
        <w:t>М</w:t>
      </w:r>
      <w:r w:rsidR="00417638">
        <w:t xml:space="preserve">ладежта </w:t>
      </w:r>
      <w:r w:rsidR="00205851">
        <w:t>С</w:t>
      </w:r>
      <w:r w:rsidR="00417638">
        <w:t>порта</w:t>
      </w:r>
      <w:r w:rsidR="00205851">
        <w:t>, което доказват със съответното удостоверение.</w:t>
      </w:r>
    </w:p>
    <w:p w:rsidR="00084CB0" w:rsidRDefault="00084CB0" w:rsidP="00084CB0">
      <w:pPr>
        <w:pStyle w:val="Bodytext20"/>
        <w:shd w:val="clear" w:color="auto" w:fill="auto"/>
        <w:spacing w:before="0" w:after="169" w:line="288" w:lineRule="exact"/>
        <w:ind w:left="480"/>
      </w:pPr>
      <w:r>
        <w:t xml:space="preserve">2. </w:t>
      </w:r>
      <w:r w:rsidR="00205851">
        <w:t>Да имат валидно членство в съответната спортна федерация и да са вписани в централния регистър на ММС.</w:t>
      </w:r>
    </w:p>
    <w:p w:rsidR="00E873EE" w:rsidRDefault="00084CB0" w:rsidP="00084CB0">
      <w:pPr>
        <w:pStyle w:val="Bodytext20"/>
        <w:shd w:val="clear" w:color="auto" w:fill="auto"/>
        <w:spacing w:before="0" w:after="169" w:line="288" w:lineRule="exact"/>
        <w:ind w:left="480"/>
      </w:pPr>
      <w:r>
        <w:t xml:space="preserve">3. </w:t>
      </w:r>
      <w:r w:rsidR="00205851">
        <w:t>Да водят активен тренировъчен процес и да участват в състезания, включени от съответната спортна федерация в държавния спортен календар, и в мероприятия от общинския спортен календар.</w:t>
      </w:r>
    </w:p>
    <w:p w:rsidR="00E873EE" w:rsidRDefault="00205851">
      <w:pPr>
        <w:pStyle w:val="Bodytext20"/>
        <w:shd w:val="clear" w:color="auto" w:fill="auto"/>
        <w:spacing w:before="0" w:after="176" w:line="293" w:lineRule="exact"/>
        <w:ind w:left="480"/>
      </w:pPr>
      <w:r>
        <w:t xml:space="preserve">Чл. 7. (1) Право на финансово подпомагане имат спортните клубове по смисъла на чл.11, ал. 2 от Закона за физическото възпитание и спорта, които осъществяват социално значима спортна дейност на територията на община </w:t>
      </w:r>
      <w:r w:rsidR="002331FD">
        <w:t>Дряново</w:t>
      </w:r>
      <w:r>
        <w:t>.</w:t>
      </w:r>
    </w:p>
    <w:p w:rsidR="00E873EE" w:rsidRDefault="00205851">
      <w:pPr>
        <w:pStyle w:val="Bodytext20"/>
        <w:numPr>
          <w:ilvl w:val="0"/>
          <w:numId w:val="5"/>
        </w:numPr>
        <w:shd w:val="clear" w:color="auto" w:fill="auto"/>
        <w:tabs>
          <w:tab w:val="left" w:pos="906"/>
        </w:tabs>
        <w:spacing w:before="0" w:after="205"/>
        <w:ind w:left="480"/>
      </w:pPr>
      <w:r>
        <w:t>Кандидатстването за финансово подпомагане се извършва в срок до 31 януари на съответната календарна година, чрез подаване на заявление за финансово подпомагане.</w:t>
      </w:r>
    </w:p>
    <w:p w:rsidR="00E873EE" w:rsidRDefault="00205851">
      <w:pPr>
        <w:pStyle w:val="Bodytext20"/>
        <w:numPr>
          <w:ilvl w:val="0"/>
          <w:numId w:val="5"/>
        </w:numPr>
        <w:shd w:val="clear" w:color="auto" w:fill="auto"/>
        <w:tabs>
          <w:tab w:val="left" w:pos="906"/>
        </w:tabs>
        <w:spacing w:before="0" w:after="155" w:line="266" w:lineRule="exact"/>
        <w:ind w:firstLine="480"/>
      </w:pPr>
      <w:r>
        <w:t>Към заявлението по ал. 2 спортните клубове предоставят и:</w:t>
      </w:r>
    </w:p>
    <w:p w:rsidR="00E873EE" w:rsidRDefault="00205851">
      <w:pPr>
        <w:pStyle w:val="Bodytext20"/>
        <w:numPr>
          <w:ilvl w:val="0"/>
          <w:numId w:val="6"/>
        </w:numPr>
        <w:shd w:val="clear" w:color="auto" w:fill="auto"/>
        <w:tabs>
          <w:tab w:val="left" w:pos="791"/>
        </w:tabs>
        <w:spacing w:before="0" w:after="184"/>
        <w:ind w:left="480"/>
      </w:pPr>
      <w:r>
        <w:t>Копие на документи за придобита професионална правоспособност и квалификация на треньорите на спортните клубове.</w:t>
      </w:r>
    </w:p>
    <w:p w:rsidR="00E873EE" w:rsidRDefault="00205851">
      <w:pPr>
        <w:pStyle w:val="Bodytext20"/>
        <w:numPr>
          <w:ilvl w:val="0"/>
          <w:numId w:val="6"/>
        </w:numPr>
        <w:shd w:val="clear" w:color="auto" w:fill="auto"/>
        <w:tabs>
          <w:tab w:val="left" w:pos="795"/>
        </w:tabs>
        <w:spacing w:before="0" w:after="202" w:line="293" w:lineRule="exact"/>
        <w:ind w:left="480"/>
      </w:pPr>
      <w:r>
        <w:t>Справка информация (протоколи) за участия в състезания от държавния спортен календар на съответната спортна федерация, съдържаща крайното класиране на спортистите.</w:t>
      </w:r>
    </w:p>
    <w:p w:rsidR="00E873EE" w:rsidRDefault="00205851">
      <w:pPr>
        <w:pStyle w:val="Bodytext20"/>
        <w:numPr>
          <w:ilvl w:val="0"/>
          <w:numId w:val="6"/>
        </w:numPr>
        <w:shd w:val="clear" w:color="auto" w:fill="auto"/>
        <w:tabs>
          <w:tab w:val="left" w:pos="795"/>
        </w:tabs>
        <w:spacing w:before="0" w:after="180" w:line="266" w:lineRule="exact"/>
        <w:ind w:firstLine="480"/>
      </w:pPr>
      <w:r>
        <w:t>Копие от официалната картотека на състезателите на спортния клуб.</w:t>
      </w:r>
    </w:p>
    <w:p w:rsidR="00E873EE" w:rsidRDefault="00205851">
      <w:pPr>
        <w:pStyle w:val="Bodytext20"/>
        <w:numPr>
          <w:ilvl w:val="0"/>
          <w:numId w:val="6"/>
        </w:numPr>
        <w:shd w:val="clear" w:color="auto" w:fill="auto"/>
        <w:tabs>
          <w:tab w:val="left" w:pos="795"/>
        </w:tabs>
        <w:spacing w:before="0" w:after="159" w:line="266" w:lineRule="exact"/>
        <w:ind w:firstLine="480"/>
      </w:pPr>
      <w:r>
        <w:t>Кратък отчет за тренировъчната и състезателната дейност за предходната година.</w:t>
      </w:r>
    </w:p>
    <w:p w:rsidR="00E873EE" w:rsidRDefault="00205851">
      <w:pPr>
        <w:pStyle w:val="Bodytext20"/>
        <w:numPr>
          <w:ilvl w:val="0"/>
          <w:numId w:val="6"/>
        </w:numPr>
        <w:shd w:val="clear" w:color="auto" w:fill="auto"/>
        <w:tabs>
          <w:tab w:val="left" w:pos="800"/>
        </w:tabs>
        <w:spacing w:before="0" w:after="173" w:line="293" w:lineRule="exact"/>
        <w:ind w:left="480"/>
      </w:pPr>
      <w:r>
        <w:lastRenderedPageBreak/>
        <w:t>Заверено копие от документ, удостоверяващ наличие на разплащателна сметка, издадено от съответната банка.</w:t>
      </w:r>
    </w:p>
    <w:p w:rsidR="00E873EE" w:rsidRDefault="00205851" w:rsidP="00084CB0">
      <w:pPr>
        <w:pStyle w:val="Bodytext20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302" w:lineRule="exact"/>
        <w:ind w:left="480"/>
      </w:pPr>
      <w:r>
        <w:t xml:space="preserve">Декларация за липса на публични задължения към община </w:t>
      </w:r>
      <w:r w:rsidR="005D6F00">
        <w:t>Дряново</w:t>
      </w:r>
      <w:r>
        <w:t xml:space="preserve"> или данни за тяхното разсрочване или отсрочване.</w:t>
      </w:r>
    </w:p>
    <w:p w:rsidR="00084CB0" w:rsidRDefault="00084CB0" w:rsidP="00084CB0">
      <w:pPr>
        <w:pStyle w:val="Bodytext20"/>
        <w:shd w:val="clear" w:color="auto" w:fill="auto"/>
        <w:tabs>
          <w:tab w:val="left" w:pos="805"/>
        </w:tabs>
        <w:spacing w:before="0" w:after="0" w:line="302" w:lineRule="exact"/>
        <w:ind w:left="480"/>
      </w:pPr>
    </w:p>
    <w:p w:rsidR="00E873EE" w:rsidRDefault="00205851" w:rsidP="00084CB0">
      <w:pPr>
        <w:pStyle w:val="Bodytext20"/>
        <w:shd w:val="clear" w:color="auto" w:fill="auto"/>
        <w:spacing w:before="0" w:after="0" w:line="266" w:lineRule="exact"/>
        <w:ind w:firstLine="480"/>
      </w:pPr>
      <w:r>
        <w:t>Чл. 8. Не се подпомагат спортни клубове, регистрирани като търговски дружества.</w:t>
      </w:r>
    </w:p>
    <w:p w:rsidR="00084CB0" w:rsidRDefault="00084CB0" w:rsidP="00084CB0">
      <w:pPr>
        <w:pStyle w:val="Bodytext20"/>
        <w:shd w:val="clear" w:color="auto" w:fill="auto"/>
        <w:spacing w:before="0" w:after="0" w:line="266" w:lineRule="exact"/>
        <w:ind w:firstLine="480"/>
      </w:pPr>
    </w:p>
    <w:p w:rsidR="00084CB0" w:rsidRDefault="00084CB0" w:rsidP="00084CB0">
      <w:pPr>
        <w:pStyle w:val="Heading10"/>
        <w:keepNext/>
        <w:keepLines/>
        <w:shd w:val="clear" w:color="auto" w:fill="auto"/>
        <w:spacing w:before="0" w:after="0"/>
        <w:ind w:firstLine="480"/>
      </w:pPr>
      <w:bookmarkStart w:id="0" w:name="bookmark0"/>
    </w:p>
    <w:p w:rsidR="00E873EE" w:rsidRDefault="00205851" w:rsidP="00084CB0">
      <w:pPr>
        <w:pStyle w:val="Heading10"/>
        <w:keepNext/>
        <w:keepLines/>
        <w:shd w:val="clear" w:color="auto" w:fill="auto"/>
        <w:spacing w:before="0" w:after="0"/>
        <w:ind w:firstLine="480"/>
      </w:pPr>
      <w:r>
        <w:t>Раздел III. Механизъм за оценка на спортните резултати</w:t>
      </w:r>
      <w:bookmarkEnd w:id="0"/>
    </w:p>
    <w:p w:rsidR="00084CB0" w:rsidRDefault="00084CB0" w:rsidP="00084CB0">
      <w:pPr>
        <w:pStyle w:val="Heading10"/>
        <w:keepNext/>
        <w:keepLines/>
        <w:shd w:val="clear" w:color="auto" w:fill="auto"/>
        <w:spacing w:before="0" w:after="0"/>
        <w:ind w:firstLine="480"/>
      </w:pPr>
    </w:p>
    <w:p w:rsidR="00E873EE" w:rsidRDefault="00205851" w:rsidP="00084CB0">
      <w:pPr>
        <w:pStyle w:val="Bodytext20"/>
        <w:shd w:val="clear" w:color="auto" w:fill="auto"/>
        <w:spacing w:before="0" w:after="0" w:line="293" w:lineRule="exact"/>
        <w:ind w:firstLine="480"/>
      </w:pPr>
      <w:r>
        <w:t>Чл. 9. (1) Спортен клуб, подготвил отбор и/или състезател, участвал в Олимпийски игри, Световни, Европейски и Балкански първенства, получава еднократно сума за всеки състезател, както следва:</w:t>
      </w:r>
    </w:p>
    <w:p w:rsidR="00084CB0" w:rsidRDefault="00084CB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p w:rsidR="00084CB0" w:rsidRDefault="00084CB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1526"/>
        <w:gridCol w:w="2251"/>
        <w:gridCol w:w="2251"/>
        <w:gridCol w:w="2256"/>
      </w:tblGrid>
      <w:tr w:rsidR="00E873EE">
        <w:trPr>
          <w:trHeight w:hRule="exact" w:val="31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Олимпийски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Световни 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Световни 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Балкански</w:t>
            </w:r>
          </w:p>
        </w:tc>
      </w:tr>
      <w:tr w:rsidR="00E873EE">
        <w:trPr>
          <w:trHeight w:hRule="exact" w:val="264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игри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европейски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европейски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първенства</w:t>
            </w:r>
          </w:p>
          <w:p w:rsidR="00084CB0" w:rsidRDefault="00084CB0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</w:p>
        </w:tc>
      </w:tr>
    </w:tbl>
    <w:p w:rsidR="00E873EE" w:rsidRDefault="00E873EE">
      <w:pPr>
        <w:framePr w:w="9590" w:wrap="notBeside" w:vAnchor="text" w:hAnchor="text" w:xAlign="center" w:y="1"/>
        <w:rPr>
          <w:sz w:val="2"/>
          <w:szCs w:val="2"/>
        </w:rPr>
      </w:pPr>
    </w:p>
    <w:p w:rsidR="00E873EE" w:rsidRDefault="00E873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1526"/>
        <w:gridCol w:w="1133"/>
        <w:gridCol w:w="1118"/>
        <w:gridCol w:w="1133"/>
        <w:gridCol w:w="1118"/>
        <w:gridCol w:w="1133"/>
        <w:gridCol w:w="1123"/>
      </w:tblGrid>
      <w:tr w:rsidR="00E873EE">
        <w:trPr>
          <w:trHeight w:hRule="exact" w:val="84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Bodytext21"/>
              </w:rPr>
              <w:t>първенства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Bodytext21"/>
              </w:rPr>
              <w:t>олимпийски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Bodytext21"/>
              </w:rPr>
              <w:t>спортове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Bodytext21"/>
              </w:rPr>
              <w:t>първенства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Bodytext21"/>
              </w:rPr>
              <w:t>неолимпийски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Bodytext21"/>
              </w:rPr>
              <w:t>спортове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73EE">
        <w:trPr>
          <w:trHeight w:hRule="exact" w:val="1666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90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Bodytext21"/>
              </w:rPr>
              <w:t>Мъже жени отбор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Мъже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жени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младежи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девойки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отбор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Юноши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девойки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(младша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старша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възраст)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Мъже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жени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младежи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девойки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отбор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Юноши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девойки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(младша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старша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възраст)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Мъже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жени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младежи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девойки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отбор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Юноши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девойки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(младша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и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старша</w:t>
            </w:r>
          </w:p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възраст)</w:t>
            </w:r>
          </w:p>
        </w:tc>
      </w:tr>
      <w:tr w:rsidR="00E873EE">
        <w:trPr>
          <w:trHeight w:hRule="exact" w:val="84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Bodytext21"/>
              </w:rPr>
              <w:t>Класиране 1- 10</w:t>
            </w:r>
          </w:p>
          <w:p w:rsidR="00E873EE" w:rsidRDefault="00205851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Bodytext21"/>
              </w:rPr>
              <w:t>място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200</w:t>
            </w:r>
          </w:p>
        </w:tc>
      </w:tr>
      <w:tr w:rsidR="00E873EE">
        <w:trPr>
          <w:trHeight w:hRule="exact" w:val="29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Bodytext21"/>
              </w:rPr>
              <w:t>Участие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100</w:t>
            </w:r>
          </w:p>
        </w:tc>
      </w:tr>
    </w:tbl>
    <w:p w:rsidR="00E873EE" w:rsidRDefault="00E873EE">
      <w:pPr>
        <w:framePr w:w="9590" w:wrap="notBeside" w:vAnchor="text" w:hAnchor="text" w:xAlign="center" w:y="1"/>
        <w:rPr>
          <w:sz w:val="2"/>
          <w:szCs w:val="2"/>
        </w:rPr>
      </w:pPr>
    </w:p>
    <w:p w:rsidR="00E873EE" w:rsidRDefault="00E873EE">
      <w:pPr>
        <w:rPr>
          <w:sz w:val="2"/>
          <w:szCs w:val="2"/>
        </w:rPr>
      </w:pPr>
    </w:p>
    <w:p w:rsidR="00084CB0" w:rsidRDefault="00084CB0" w:rsidP="00084CB0">
      <w:pPr>
        <w:pStyle w:val="Bodytext20"/>
        <w:shd w:val="clear" w:color="auto" w:fill="auto"/>
        <w:spacing w:before="0" w:after="0"/>
        <w:ind w:firstLine="480"/>
      </w:pPr>
    </w:p>
    <w:p w:rsidR="00E873EE" w:rsidRDefault="00205851" w:rsidP="00084CB0">
      <w:pPr>
        <w:pStyle w:val="Bodytext20"/>
        <w:shd w:val="clear" w:color="auto" w:fill="auto"/>
        <w:spacing w:before="0" w:after="0"/>
        <w:ind w:firstLine="480"/>
      </w:pPr>
      <w:r>
        <w:t>(2) Всеки спортен клуб, практикуващ индивидуален вид спорт, има право да отчете най-много по две индивидуални класирания по избор за всеки свой състезател и да му начисли точки, независимо в коя възрастова група и в кое държавно първенство индивидуално или отборно е взел участие.</w:t>
      </w:r>
    </w:p>
    <w:p w:rsidR="00084CB0" w:rsidRDefault="00084CB0" w:rsidP="00084CB0">
      <w:pPr>
        <w:pStyle w:val="Bodytext20"/>
        <w:shd w:val="clear" w:color="auto" w:fill="auto"/>
        <w:spacing w:before="0" w:after="0"/>
        <w:ind w:firstLine="480"/>
      </w:pPr>
    </w:p>
    <w:p w:rsidR="00E873EE" w:rsidRDefault="00205851" w:rsidP="00084CB0">
      <w:pPr>
        <w:pStyle w:val="Bodytext20"/>
        <w:shd w:val="clear" w:color="auto" w:fill="auto"/>
        <w:spacing w:before="0" w:after="0" w:line="293" w:lineRule="exact"/>
        <w:ind w:firstLine="480"/>
      </w:pPr>
      <w:r>
        <w:t>Чл. 10. Всеки спортен клуб, практикуващ колективен вид спорт, има право да отчете до две класирания за възрастова група. Начисляват се точки всеки състезател поотделно от отбора , като броят на състезателите не може да надвишава този по тимовия лист, определен от федерацията по съответния вид спорт.</w:t>
      </w:r>
    </w:p>
    <w:p w:rsidR="00084CB0" w:rsidRDefault="00084CB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p w:rsidR="005D6F00" w:rsidRDefault="005D6F0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p w:rsidR="005D6F00" w:rsidRDefault="005D6F0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p w:rsidR="005D6F00" w:rsidRDefault="005D6F0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p w:rsidR="005D6F00" w:rsidRDefault="005D6F0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p w:rsidR="005D6F00" w:rsidRDefault="005D6F0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p w:rsidR="005D6F00" w:rsidRDefault="005D6F0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p w:rsidR="005D6F00" w:rsidRDefault="005D6F00" w:rsidP="00084CB0">
      <w:pPr>
        <w:pStyle w:val="Bodytext20"/>
        <w:shd w:val="clear" w:color="auto" w:fill="auto"/>
        <w:spacing w:before="0" w:after="0" w:line="293" w:lineRule="exact"/>
        <w:ind w:firstLine="480"/>
      </w:pPr>
    </w:p>
    <w:p w:rsidR="00E873EE" w:rsidRDefault="00205851" w:rsidP="00084CB0">
      <w:pPr>
        <w:pStyle w:val="Bodytext20"/>
        <w:shd w:val="clear" w:color="auto" w:fill="auto"/>
        <w:spacing w:before="0" w:after="0" w:line="266" w:lineRule="exact"/>
        <w:ind w:firstLine="480"/>
      </w:pPr>
      <w:r>
        <w:t xml:space="preserve">Чл. 11. (1) Точките по чл. 9 , ал. 2 и по чл. 10 се начисляват по </w:t>
      </w:r>
      <w:r>
        <w:rPr>
          <w:rStyle w:val="Bodytext2Bold"/>
        </w:rPr>
        <w:t>Таблица 1.</w:t>
      </w:r>
    </w:p>
    <w:p w:rsidR="00084CB0" w:rsidRDefault="00084CB0" w:rsidP="00084CB0">
      <w:pPr>
        <w:pStyle w:val="Tablecaption20"/>
        <w:framePr w:w="9192" w:wrap="notBeside" w:vAnchor="text" w:hAnchor="text" w:xAlign="center" w:y="1"/>
        <w:shd w:val="clear" w:color="auto" w:fill="auto"/>
        <w:rPr>
          <w:rStyle w:val="Tablecaption21"/>
          <w:b/>
          <w:bCs/>
        </w:rPr>
      </w:pPr>
    </w:p>
    <w:p w:rsidR="00E873EE" w:rsidRDefault="00205851" w:rsidP="00084CB0">
      <w:pPr>
        <w:pStyle w:val="Tablecaption20"/>
        <w:framePr w:w="9192" w:wrap="notBeside" w:vAnchor="text" w:hAnchor="text" w:xAlign="center" w:y="1"/>
        <w:shd w:val="clear" w:color="auto" w:fill="auto"/>
        <w:rPr>
          <w:rStyle w:val="Tablecaption21"/>
          <w:b/>
          <w:bCs/>
        </w:rPr>
      </w:pPr>
      <w:r>
        <w:rPr>
          <w:rStyle w:val="Tablecaption21"/>
          <w:b/>
          <w:bCs/>
        </w:rPr>
        <w:t>Таблица 1</w:t>
      </w:r>
    </w:p>
    <w:p w:rsidR="00084CB0" w:rsidRDefault="00084CB0" w:rsidP="00084CB0">
      <w:pPr>
        <w:pStyle w:val="Tablecaption20"/>
        <w:framePr w:w="9192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878"/>
        <w:gridCol w:w="1632"/>
        <w:gridCol w:w="1546"/>
        <w:gridCol w:w="1435"/>
        <w:gridCol w:w="2078"/>
      </w:tblGrid>
      <w:tr w:rsidR="00E873EE">
        <w:trPr>
          <w:trHeight w:hRule="exact" w:val="288"/>
          <w:jc w:val="center"/>
        </w:trPr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Държавно първенство</w:t>
            </w:r>
          </w:p>
        </w:tc>
      </w:tr>
      <w:tr w:rsidR="00E873EE">
        <w:trPr>
          <w:trHeight w:hRule="exact" w:val="8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Класиране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Деца</w:t>
            </w:r>
          </w:p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-до</w:t>
            </w:r>
          </w:p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14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юн. мл. в.</w:t>
            </w:r>
          </w:p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дев.</w:t>
            </w:r>
            <w:r w:rsidR="005D6F0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мл.</w:t>
            </w:r>
            <w:r w:rsidR="005D6F0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юн. ст. в.</w:t>
            </w:r>
          </w:p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дев.</w:t>
            </w:r>
            <w:r w:rsidR="005D6F0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ст.</w:t>
            </w:r>
            <w:r w:rsidR="005D6F0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младежи</w:t>
            </w:r>
          </w:p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девойки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мъже</w:t>
            </w:r>
          </w:p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жени</w:t>
            </w:r>
          </w:p>
        </w:tc>
      </w:tr>
      <w:tr w:rsidR="00E873EE"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75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90</w:t>
            </w:r>
          </w:p>
        </w:tc>
      </w:tr>
      <w:tr w:rsidR="00E873EE">
        <w:trPr>
          <w:trHeight w:hRule="exact" w:val="28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70</w:t>
            </w:r>
          </w:p>
        </w:tc>
      </w:tr>
      <w:tr w:rsidR="00E873EE"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65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60</w:t>
            </w:r>
          </w:p>
        </w:tc>
      </w:tr>
      <w:tr w:rsidR="00E873EE">
        <w:trPr>
          <w:trHeight w:hRule="exact" w:val="28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IV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55</w:t>
            </w:r>
          </w:p>
        </w:tc>
      </w:tr>
      <w:tr w:rsidR="00E873EE"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50</w:t>
            </w:r>
          </w:p>
        </w:tc>
      </w:tr>
      <w:tr w:rsidR="00E873EE">
        <w:trPr>
          <w:trHeight w:hRule="exact" w:val="28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VI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45</w:t>
            </w:r>
          </w:p>
        </w:tc>
      </w:tr>
      <w:tr w:rsidR="00E873EE"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VII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40</w:t>
            </w:r>
          </w:p>
        </w:tc>
      </w:tr>
      <w:tr w:rsidR="00E873EE"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VIII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35</w:t>
            </w:r>
          </w:p>
        </w:tc>
      </w:tr>
      <w:tr w:rsidR="00E873EE">
        <w:trPr>
          <w:trHeight w:hRule="exact" w:val="28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IX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32</w:t>
            </w:r>
          </w:p>
        </w:tc>
      </w:tr>
      <w:tr w:rsidR="00E873EE"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29</w:t>
            </w:r>
          </w:p>
        </w:tc>
      </w:tr>
      <w:tr w:rsidR="00E873EE">
        <w:trPr>
          <w:trHeight w:hRule="exact" w:val="28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XI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</w:tr>
      <w:tr w:rsidR="00E873EE"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XII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</w:tr>
      <w:tr w:rsidR="00E873EE">
        <w:trPr>
          <w:trHeight w:hRule="exact" w:val="29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XIII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</w:tr>
    </w:tbl>
    <w:p w:rsidR="00E873EE" w:rsidRDefault="00E873EE" w:rsidP="00084CB0">
      <w:pPr>
        <w:framePr w:w="9192" w:wrap="notBeside" w:vAnchor="text" w:hAnchor="text" w:xAlign="center" w:y="1"/>
        <w:jc w:val="right"/>
        <w:rPr>
          <w:sz w:val="2"/>
          <w:szCs w:val="2"/>
        </w:rPr>
      </w:pPr>
    </w:p>
    <w:p w:rsidR="00E873EE" w:rsidRDefault="00E873EE" w:rsidP="00084CB0">
      <w:pPr>
        <w:jc w:val="righ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878"/>
        <w:gridCol w:w="1632"/>
        <w:gridCol w:w="1546"/>
        <w:gridCol w:w="1435"/>
        <w:gridCol w:w="2078"/>
      </w:tblGrid>
      <w:tr w:rsidR="00E873EE"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XIV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</w:tr>
      <w:tr w:rsidR="00E873EE"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XV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</w:tr>
      <w:tr w:rsidR="00E873EE">
        <w:trPr>
          <w:trHeight w:hRule="exact" w:val="29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XVI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-</w:t>
            </w:r>
          </w:p>
        </w:tc>
      </w:tr>
    </w:tbl>
    <w:p w:rsidR="00E873EE" w:rsidRDefault="00E873EE" w:rsidP="00084CB0">
      <w:pPr>
        <w:framePr w:w="9192" w:wrap="notBeside" w:vAnchor="text" w:hAnchor="text" w:xAlign="center" w:y="1"/>
        <w:rPr>
          <w:sz w:val="2"/>
          <w:szCs w:val="2"/>
        </w:rPr>
      </w:pPr>
    </w:p>
    <w:p w:rsidR="00E873EE" w:rsidRDefault="00E873EE" w:rsidP="00084CB0">
      <w:pPr>
        <w:spacing w:line="480" w:lineRule="exact"/>
      </w:pPr>
    </w:p>
    <w:p w:rsidR="00E873EE" w:rsidRDefault="00205851" w:rsidP="00084CB0">
      <w:pPr>
        <w:pStyle w:val="Tablecaption0"/>
        <w:framePr w:w="9514" w:wrap="notBeside" w:vAnchor="text" w:hAnchor="text" w:xAlign="center" w:y="1"/>
        <w:shd w:val="clear" w:color="auto" w:fill="auto"/>
        <w:jc w:val="both"/>
        <w:rPr>
          <w:rStyle w:val="TablecaptionBold"/>
        </w:rPr>
      </w:pPr>
      <w:r>
        <w:t xml:space="preserve">Чл. 12. Точките по чл. 11 се умножават с комплексен коефициент </w:t>
      </w:r>
      <w:r>
        <w:rPr>
          <w:rStyle w:val="TablecaptionBold"/>
        </w:rPr>
        <w:t>Таблица 2</w:t>
      </w:r>
    </w:p>
    <w:p w:rsidR="00084CB0" w:rsidRDefault="00084CB0">
      <w:pPr>
        <w:pStyle w:val="Tablecaption0"/>
        <w:framePr w:w="9514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842"/>
        <w:gridCol w:w="1901"/>
        <w:gridCol w:w="1901"/>
        <w:gridCol w:w="1906"/>
      </w:tblGrid>
      <w:tr w:rsidR="00E873EE">
        <w:trPr>
          <w:trHeight w:hRule="exact" w:val="293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№ по ред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084CB0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О</w:t>
            </w:r>
            <w:r w:rsidR="00205851">
              <w:rPr>
                <w:rStyle w:val="Bodytext21"/>
              </w:rPr>
              <w:t>снование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Средна</w:t>
            </w:r>
          </w:p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отдалеченост в</w:t>
            </w:r>
          </w:p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една посока км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Коефициент</w:t>
            </w:r>
          </w:p>
        </w:tc>
      </w:tr>
      <w:tr w:rsidR="00E873EE">
        <w:trPr>
          <w:trHeight w:hRule="exact" w:val="835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3EE" w:rsidRDefault="00E873EE" w:rsidP="00084CB0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3EE" w:rsidRDefault="00E873EE" w:rsidP="00084CB0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3EE" w:rsidRDefault="00E873EE" w:rsidP="00084CB0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Олимпийски спортове и</w:t>
            </w:r>
          </w:p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дисциплини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Неолимпийски спортове и</w:t>
            </w:r>
          </w:p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21"/>
              </w:rPr>
              <w:t>дисциплини</w:t>
            </w:r>
          </w:p>
        </w:tc>
      </w:tr>
      <w:tr w:rsidR="00E873E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Индивидуални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0 до 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1.00</w:t>
            </w:r>
          </w:p>
        </w:tc>
      </w:tr>
      <w:tr w:rsidR="00E873EE">
        <w:trPr>
          <w:trHeight w:hRule="exact" w:val="269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класирания на отделен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50 до 150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1.65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1.10</w:t>
            </w:r>
          </w:p>
        </w:tc>
      </w:tr>
      <w:tr w:rsidR="00E873EE">
        <w:trPr>
          <w:trHeight w:hRule="exact" w:val="27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спортист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150 до 250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1.73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1.15</w:t>
            </w:r>
          </w:p>
        </w:tc>
      </w:tr>
      <w:tr w:rsidR="00E873EE">
        <w:trPr>
          <w:trHeight w:hRule="exact" w:val="259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250 до 350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1.80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1.20</w:t>
            </w:r>
          </w:p>
        </w:tc>
      </w:tr>
      <w:tr w:rsidR="00E873EE">
        <w:trPr>
          <w:trHeight w:hRule="exact" w:val="274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над 350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1.88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1.25</w:t>
            </w:r>
          </w:p>
        </w:tc>
      </w:tr>
      <w:tr w:rsidR="00E873EE"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Лично-отборни 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0 до 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1.00</w:t>
            </w:r>
          </w:p>
        </w:tc>
      </w:tr>
      <w:tr w:rsidR="00E873EE">
        <w:trPr>
          <w:trHeight w:hRule="exact" w:val="28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отделни отборни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50 до 150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1.65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1.10</w:t>
            </w:r>
          </w:p>
        </w:tc>
      </w:tr>
      <w:tr w:rsidR="00E873EE">
        <w:trPr>
          <w:trHeight w:hRule="exact" w:val="27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класирания с участие 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150 до 250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1.73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1.15</w:t>
            </w:r>
          </w:p>
        </w:tc>
      </w:tr>
      <w:tr w:rsidR="00E873EE">
        <w:trPr>
          <w:trHeight w:hRule="exact" w:val="27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отбора на спортния клуб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250 до 350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1.80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1.20</w:t>
            </w:r>
          </w:p>
        </w:tc>
      </w:tr>
      <w:tr w:rsidR="00E873EE">
        <w:trPr>
          <w:trHeight w:hRule="exact" w:val="293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до 5 срещи при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над 350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1.88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1.25</w:t>
            </w:r>
          </w:p>
        </w:tc>
      </w:tr>
      <w:tr w:rsidR="00E873EE">
        <w:trPr>
          <w:trHeight w:hRule="exact" w:val="235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разменени гостувания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 w:rsidP="00084CB0">
            <w:pPr>
              <w:framePr w:w="9514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 w:rsidP="00084CB0">
            <w:pPr>
              <w:framePr w:w="9514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E873EE" w:rsidP="00084CB0">
            <w:pPr>
              <w:framePr w:w="9514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</w:tr>
      <w:tr w:rsidR="00E873EE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Отборни класирания 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0 до 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1.65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1.10</w:t>
            </w:r>
          </w:p>
        </w:tc>
      </w:tr>
      <w:tr w:rsidR="00E873EE">
        <w:trPr>
          <w:trHeight w:hRule="exact" w:val="274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участие на отбора 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50 до 150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1.82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1.21</w:t>
            </w:r>
          </w:p>
        </w:tc>
      </w:tr>
      <w:tr w:rsidR="00E873EE">
        <w:trPr>
          <w:trHeight w:hRule="exact" w:val="27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спортния клуб от 6 до 10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150 до 250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1.90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1.27</w:t>
            </w:r>
          </w:p>
        </w:tc>
      </w:tr>
      <w:tr w:rsidR="00E873EE">
        <w:trPr>
          <w:trHeight w:hRule="exact" w:val="283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срещи при разменени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250 до 350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1.98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1.32</w:t>
            </w:r>
          </w:p>
        </w:tc>
      </w:tr>
      <w:tr w:rsidR="00E873EE">
        <w:trPr>
          <w:trHeight w:hRule="exact" w:val="25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гостувания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над 350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2.06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1.38</w:t>
            </w:r>
          </w:p>
        </w:tc>
      </w:tr>
      <w:tr w:rsidR="00E873EE">
        <w:trPr>
          <w:trHeight w:hRule="exact" w:val="3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Отборни класирания 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0 до 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1.20</w:t>
            </w:r>
          </w:p>
        </w:tc>
      </w:tr>
      <w:tr w:rsidR="00E873EE">
        <w:trPr>
          <w:trHeight w:hRule="exact" w:val="27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участие на отбора 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50 до 150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1.98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1.32</w:t>
            </w:r>
          </w:p>
        </w:tc>
      </w:tr>
      <w:tr w:rsidR="00E873EE">
        <w:trPr>
          <w:trHeight w:hRule="exact" w:val="27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спортния клуб от 11 до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150 до 250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2.07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1.38</w:t>
            </w:r>
          </w:p>
        </w:tc>
      </w:tr>
      <w:tr w:rsidR="00E873EE">
        <w:trPr>
          <w:trHeight w:hRule="exact" w:val="27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15 срещи при разменени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от 250 до 350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2.16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1.44</w:t>
            </w:r>
          </w:p>
        </w:tc>
      </w:tr>
      <w:tr w:rsidR="00E873EE">
        <w:trPr>
          <w:trHeight w:hRule="exact" w:val="259"/>
          <w:jc w:val="center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E873E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гостувания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над 350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2.25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EE" w:rsidRDefault="00205851" w:rsidP="00084CB0">
            <w:pPr>
              <w:pStyle w:val="Bodytext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1"/>
              </w:rPr>
              <w:t>1.50</w:t>
            </w:r>
          </w:p>
        </w:tc>
      </w:tr>
    </w:tbl>
    <w:p w:rsidR="00E873EE" w:rsidRDefault="00E873EE">
      <w:pPr>
        <w:framePr w:w="9514" w:wrap="notBeside" w:vAnchor="text" w:hAnchor="text" w:xAlign="center" w:y="1"/>
        <w:rPr>
          <w:sz w:val="2"/>
          <w:szCs w:val="2"/>
        </w:rPr>
      </w:pPr>
    </w:p>
    <w:p w:rsidR="00E873EE" w:rsidRDefault="00E873EE">
      <w:pPr>
        <w:rPr>
          <w:sz w:val="2"/>
          <w:szCs w:val="2"/>
        </w:rPr>
      </w:pPr>
    </w:p>
    <w:p w:rsidR="00E873EE" w:rsidRDefault="00205851" w:rsidP="00084CB0">
      <w:pPr>
        <w:pStyle w:val="Bodytext20"/>
        <w:shd w:val="clear" w:color="auto" w:fill="auto"/>
        <w:spacing w:before="415" w:after="164"/>
        <w:ind w:firstLine="480"/>
      </w:pPr>
      <w:r>
        <w:t xml:space="preserve">Чл. 13.При отборните и индивидуалните спортове се въвеждат коефициенти за конкурентност (за обхват), съобразно броя на участващите състезатели - </w:t>
      </w:r>
      <w:r>
        <w:rPr>
          <w:rStyle w:val="Bodytext2Bold0"/>
        </w:rPr>
        <w:t>Таблица 3</w:t>
      </w:r>
      <w:r>
        <w:t>:</w:t>
      </w:r>
    </w:p>
    <w:p w:rsidR="00E873EE" w:rsidRDefault="00205851">
      <w:pPr>
        <w:pStyle w:val="Heading10"/>
        <w:keepNext/>
        <w:keepLines/>
        <w:shd w:val="clear" w:color="auto" w:fill="auto"/>
        <w:spacing w:before="0" w:after="0" w:line="293" w:lineRule="exact"/>
        <w:ind w:left="1560"/>
        <w:jc w:val="left"/>
      </w:pPr>
      <w:bookmarkStart w:id="1" w:name="bookmark1"/>
      <w:r>
        <w:t>Отборни спортове</w:t>
      </w:r>
      <w:bookmarkEnd w:id="1"/>
    </w:p>
    <w:p w:rsidR="005C2FEC" w:rsidRDefault="00205851">
      <w:pPr>
        <w:pStyle w:val="Bodytext20"/>
        <w:shd w:val="clear" w:color="auto" w:fill="auto"/>
        <w:spacing w:before="0" w:after="0" w:line="293" w:lineRule="exact"/>
        <w:ind w:left="1560" w:right="4840"/>
        <w:jc w:val="left"/>
      </w:pPr>
      <w:r>
        <w:t xml:space="preserve">а/ до 6 отбора -1.00 </w:t>
      </w:r>
    </w:p>
    <w:p w:rsidR="005C2FEC" w:rsidRDefault="00205851">
      <w:pPr>
        <w:pStyle w:val="Bodytext20"/>
        <w:shd w:val="clear" w:color="auto" w:fill="auto"/>
        <w:spacing w:before="0" w:after="0" w:line="293" w:lineRule="exact"/>
        <w:ind w:left="1560" w:right="4840"/>
        <w:jc w:val="left"/>
      </w:pPr>
      <w:r>
        <w:t xml:space="preserve">б/ от 7 до 12 отбора - 1.20 </w:t>
      </w:r>
    </w:p>
    <w:p w:rsidR="005C2FEC" w:rsidRDefault="00205851">
      <w:pPr>
        <w:pStyle w:val="Bodytext20"/>
        <w:shd w:val="clear" w:color="auto" w:fill="auto"/>
        <w:spacing w:before="0" w:after="0" w:line="293" w:lineRule="exact"/>
        <w:ind w:left="1560" w:right="4840"/>
        <w:jc w:val="left"/>
      </w:pPr>
      <w:r>
        <w:t xml:space="preserve">в/ над 12 отбора - 1.30 </w:t>
      </w:r>
    </w:p>
    <w:p w:rsidR="005D6F00" w:rsidRDefault="005D6F00">
      <w:pPr>
        <w:pStyle w:val="Bodytext20"/>
        <w:shd w:val="clear" w:color="auto" w:fill="auto"/>
        <w:spacing w:before="0" w:after="0" w:line="293" w:lineRule="exact"/>
        <w:ind w:left="1560" w:right="4840"/>
        <w:jc w:val="left"/>
      </w:pPr>
    </w:p>
    <w:p w:rsidR="005C2FEC" w:rsidRDefault="00205851">
      <w:pPr>
        <w:pStyle w:val="Bodytext20"/>
        <w:shd w:val="clear" w:color="auto" w:fill="auto"/>
        <w:spacing w:before="0" w:after="0" w:line="293" w:lineRule="exact"/>
        <w:ind w:left="1560" w:right="4840"/>
        <w:jc w:val="left"/>
        <w:rPr>
          <w:rStyle w:val="Bodytext2Bold"/>
        </w:rPr>
      </w:pPr>
      <w:r>
        <w:rPr>
          <w:rStyle w:val="Bodytext2Bold"/>
        </w:rPr>
        <w:t xml:space="preserve">Индивидуални спортове </w:t>
      </w:r>
    </w:p>
    <w:p w:rsidR="005C2FEC" w:rsidRDefault="00205851">
      <w:pPr>
        <w:pStyle w:val="Bodytext20"/>
        <w:shd w:val="clear" w:color="auto" w:fill="auto"/>
        <w:spacing w:before="0" w:after="0" w:line="293" w:lineRule="exact"/>
        <w:ind w:left="1560" w:right="4840"/>
        <w:jc w:val="left"/>
      </w:pPr>
      <w:r>
        <w:t xml:space="preserve">а/ до 9 участника - 1.00 </w:t>
      </w:r>
    </w:p>
    <w:p w:rsidR="00E873EE" w:rsidRDefault="00205851">
      <w:pPr>
        <w:pStyle w:val="Bodytext20"/>
        <w:shd w:val="clear" w:color="auto" w:fill="auto"/>
        <w:spacing w:before="0" w:after="0" w:line="293" w:lineRule="exact"/>
        <w:ind w:left="1560" w:right="4840"/>
        <w:jc w:val="left"/>
      </w:pPr>
      <w:r>
        <w:t>б/ от 10 до 20 участника - 1.20 в/ от 21 до 30 участника - 1.30 г/ над 30 участника - 1.50</w:t>
      </w:r>
    </w:p>
    <w:p w:rsidR="005D6F00" w:rsidRDefault="005D6F00">
      <w:pPr>
        <w:pStyle w:val="Bodytext20"/>
        <w:shd w:val="clear" w:color="auto" w:fill="auto"/>
        <w:spacing w:before="0" w:after="0" w:line="293" w:lineRule="exact"/>
        <w:ind w:left="1560" w:right="4840"/>
        <w:jc w:val="left"/>
      </w:pPr>
    </w:p>
    <w:p w:rsidR="005D6F00" w:rsidRDefault="005D6F00">
      <w:pPr>
        <w:pStyle w:val="Bodytext20"/>
        <w:shd w:val="clear" w:color="auto" w:fill="auto"/>
        <w:spacing w:before="0" w:after="0" w:line="293" w:lineRule="exact"/>
        <w:ind w:left="1560" w:right="4840"/>
        <w:jc w:val="left"/>
      </w:pPr>
    </w:p>
    <w:p w:rsidR="00E873EE" w:rsidRDefault="00205851">
      <w:pPr>
        <w:pStyle w:val="Bodytext20"/>
        <w:shd w:val="clear" w:color="auto" w:fill="auto"/>
        <w:spacing w:before="0" w:after="164"/>
        <w:ind w:firstLine="400"/>
      </w:pPr>
      <w:r>
        <w:t>Чл. 14. За колективните спортове се признава и класирането в турнир за национална купа.</w:t>
      </w:r>
    </w:p>
    <w:p w:rsidR="00E873EE" w:rsidRDefault="00205851">
      <w:pPr>
        <w:pStyle w:val="Bodytext20"/>
        <w:shd w:val="clear" w:color="auto" w:fill="auto"/>
        <w:spacing w:before="0" w:after="156" w:line="293" w:lineRule="exact"/>
        <w:ind w:firstLine="400"/>
      </w:pPr>
      <w:r>
        <w:t xml:space="preserve">Чл. 15. Спортни клубове, които организират и провеждат спортни прояви, традиционни за община </w:t>
      </w:r>
      <w:r w:rsidR="005D6F00">
        <w:t>Дряново</w:t>
      </w:r>
      <w:r>
        <w:t xml:space="preserve">, получават еднократно за дадено състезание </w:t>
      </w:r>
      <w:r>
        <w:rPr>
          <w:rStyle w:val="Bodytext2Bold"/>
        </w:rPr>
        <w:t>250 т.</w:t>
      </w:r>
    </w:p>
    <w:p w:rsidR="00E873EE" w:rsidRDefault="00205851">
      <w:pPr>
        <w:pStyle w:val="Bodytext20"/>
        <w:shd w:val="clear" w:color="auto" w:fill="auto"/>
        <w:spacing w:before="0"/>
        <w:ind w:firstLine="400"/>
      </w:pPr>
      <w:r>
        <w:t xml:space="preserve">Чл. 16. Спортни клубове, които организират и провеждат прояви от Програмата за училищен спорт, получават еднократно за дадено състезание </w:t>
      </w:r>
      <w:r>
        <w:rPr>
          <w:rStyle w:val="Bodytext2Bold"/>
        </w:rPr>
        <w:t>75 т.</w:t>
      </w:r>
      <w:r>
        <w:t>, но за не повече от три прояви.</w:t>
      </w:r>
    </w:p>
    <w:p w:rsidR="00E873EE" w:rsidRDefault="00205851">
      <w:pPr>
        <w:pStyle w:val="Bodytext20"/>
        <w:shd w:val="clear" w:color="auto" w:fill="auto"/>
        <w:spacing w:before="0" w:after="164"/>
        <w:ind w:firstLine="400"/>
      </w:pPr>
      <w:r>
        <w:t>Чл. 17. Точките от предходните два показателя не се умножават с коефициент, а се прибавят към крайния сбор.</w:t>
      </w:r>
    </w:p>
    <w:p w:rsidR="00E873EE" w:rsidRDefault="00205851">
      <w:pPr>
        <w:pStyle w:val="Bodytext20"/>
        <w:shd w:val="clear" w:color="auto" w:fill="auto"/>
        <w:spacing w:before="0" w:after="156" w:line="293" w:lineRule="exact"/>
        <w:ind w:firstLine="400"/>
      </w:pPr>
      <w:r>
        <w:t>Чл. 18. Броят на възрастовите групи се удостоверява по заверената картотека от съответната спортна федерация.</w:t>
      </w:r>
    </w:p>
    <w:p w:rsidR="00E873EE" w:rsidRDefault="00205851">
      <w:pPr>
        <w:pStyle w:val="Bodytext20"/>
        <w:shd w:val="clear" w:color="auto" w:fill="auto"/>
        <w:spacing w:before="0" w:after="164"/>
        <w:ind w:firstLine="400"/>
      </w:pPr>
      <w:r>
        <w:t>Чл. 19. Броят на състезателите във всяка група трябва да отговаря на норматива на съответната спортна федерация. Същите трябва да са участвали в състезания от държавния спортен календар.</w:t>
      </w:r>
    </w:p>
    <w:p w:rsidR="00E873EE" w:rsidRDefault="00205851">
      <w:pPr>
        <w:pStyle w:val="Bodytext20"/>
        <w:shd w:val="clear" w:color="auto" w:fill="auto"/>
        <w:spacing w:before="0" w:after="156" w:line="293" w:lineRule="exact"/>
        <w:ind w:firstLine="400"/>
      </w:pPr>
      <w:r>
        <w:t>Чл. 20. Средствата за подпомагане дейността на всеки СК, участващ в разпределението, се определят като относителен дял на начислените му точки спрямо общия брой точки на останалите СК.</w:t>
      </w:r>
    </w:p>
    <w:p w:rsidR="00E873EE" w:rsidRDefault="00205851">
      <w:pPr>
        <w:pStyle w:val="Bodytext20"/>
        <w:shd w:val="clear" w:color="auto" w:fill="auto"/>
        <w:spacing w:before="0" w:after="33"/>
        <w:ind w:firstLine="400"/>
      </w:pPr>
      <w:r>
        <w:t xml:space="preserve">Чл. 21. (1) Разпределението на средствата по чл. 20 се извършва ежегодно от комисия, определена със заповед на кмета на община </w:t>
      </w:r>
      <w:r w:rsidR="005D6F00">
        <w:t>Дряново</w:t>
      </w:r>
      <w:r>
        <w:t>.</w:t>
      </w:r>
    </w:p>
    <w:p w:rsidR="00E873EE" w:rsidRDefault="00205851">
      <w:pPr>
        <w:pStyle w:val="Bodytext20"/>
        <w:numPr>
          <w:ilvl w:val="0"/>
          <w:numId w:val="7"/>
        </w:numPr>
        <w:shd w:val="clear" w:color="auto" w:fill="auto"/>
        <w:tabs>
          <w:tab w:val="left" w:pos="836"/>
        </w:tabs>
        <w:spacing w:before="0" w:after="0" w:line="456" w:lineRule="exact"/>
        <w:ind w:firstLine="400"/>
      </w:pPr>
      <w:r>
        <w:t>За своята работа комисията съставя протокол, който съдържа :</w:t>
      </w:r>
    </w:p>
    <w:p w:rsidR="00E873EE" w:rsidRDefault="00205851">
      <w:pPr>
        <w:pStyle w:val="Bodytext20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456" w:lineRule="exact"/>
        <w:ind w:firstLine="400"/>
      </w:pPr>
      <w:r>
        <w:t>състав на комисията</w:t>
      </w:r>
    </w:p>
    <w:p w:rsidR="00E873EE" w:rsidRDefault="00205851">
      <w:pPr>
        <w:pStyle w:val="Bodytext20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456" w:lineRule="exact"/>
        <w:ind w:firstLine="400"/>
      </w:pPr>
      <w:r>
        <w:t>опис на получените за разглеждане заявления</w:t>
      </w:r>
    </w:p>
    <w:p w:rsidR="005D6F00" w:rsidRDefault="00205851" w:rsidP="005D6F00">
      <w:pPr>
        <w:pStyle w:val="Bodytext20"/>
        <w:numPr>
          <w:ilvl w:val="0"/>
          <w:numId w:val="8"/>
        </w:numPr>
        <w:shd w:val="clear" w:color="auto" w:fill="auto"/>
        <w:spacing w:before="0" w:after="178" w:line="288" w:lineRule="exact"/>
        <w:ind w:firstLine="400"/>
      </w:pPr>
      <w:r>
        <w:t>определя съответните точки, съгласно настоящата наредба, и определя процента на който те съответстват за всеки спортен клуб</w:t>
      </w:r>
    </w:p>
    <w:p w:rsidR="005D6F00" w:rsidRDefault="00205851" w:rsidP="005D6F00">
      <w:pPr>
        <w:pStyle w:val="Bodytext20"/>
        <w:numPr>
          <w:ilvl w:val="0"/>
          <w:numId w:val="8"/>
        </w:numPr>
        <w:shd w:val="clear" w:color="auto" w:fill="auto"/>
        <w:spacing w:before="0" w:after="178" w:line="288" w:lineRule="exact"/>
        <w:ind w:firstLine="400"/>
      </w:pPr>
      <w:r>
        <w:t>мотивирани предложения за одобряване или отхвърляне на постъпилите заявления</w:t>
      </w:r>
    </w:p>
    <w:p w:rsidR="00E873EE" w:rsidRDefault="00205851" w:rsidP="005D6F00">
      <w:pPr>
        <w:pStyle w:val="Bodytext20"/>
        <w:numPr>
          <w:ilvl w:val="0"/>
          <w:numId w:val="8"/>
        </w:numPr>
        <w:shd w:val="clear" w:color="auto" w:fill="auto"/>
        <w:spacing w:before="0" w:after="178" w:line="288" w:lineRule="exact"/>
        <w:ind w:firstLine="400"/>
      </w:pPr>
      <w:r>
        <w:t>списък на спортните клубове, които ще бъдат подпомогнати, и размера на финансовите средства, които ще им бъдат отпуснати</w:t>
      </w:r>
    </w:p>
    <w:p w:rsidR="00E873EE" w:rsidRDefault="00205851">
      <w:pPr>
        <w:pStyle w:val="Bodytext20"/>
        <w:numPr>
          <w:ilvl w:val="0"/>
          <w:numId w:val="7"/>
        </w:numPr>
        <w:shd w:val="clear" w:color="auto" w:fill="auto"/>
        <w:tabs>
          <w:tab w:val="left" w:pos="796"/>
        </w:tabs>
        <w:spacing w:before="0"/>
        <w:ind w:firstLine="400"/>
      </w:pPr>
      <w:r>
        <w:t xml:space="preserve">В срок до 3 работни дни от приключване на своята работа, комисията представя протокола на кмета на община </w:t>
      </w:r>
      <w:r w:rsidR="005D6F00">
        <w:t>Дряново</w:t>
      </w:r>
      <w:r>
        <w:t xml:space="preserve"> за утвърждаване.</w:t>
      </w:r>
    </w:p>
    <w:p w:rsidR="00E873EE" w:rsidRDefault="00205851">
      <w:pPr>
        <w:pStyle w:val="Bodytext20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185"/>
        <w:ind w:firstLine="400"/>
      </w:pPr>
      <w:r>
        <w:t xml:space="preserve">Кметът на община </w:t>
      </w:r>
      <w:r w:rsidR="005D6F00">
        <w:t>Дряново</w:t>
      </w:r>
      <w:r>
        <w:t xml:space="preserve"> може мотивирано да върне протокола на комисията за ново разглеждане, когато:</w:t>
      </w:r>
    </w:p>
    <w:p w:rsidR="00E873EE" w:rsidRDefault="00205851">
      <w:pPr>
        <w:pStyle w:val="Bodytext20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0" w:line="266" w:lineRule="exact"/>
        <w:ind w:firstLine="400"/>
      </w:pPr>
      <w:r>
        <w:t>комисията не е спазила изискванията на настоящата наредба;</w:t>
      </w:r>
    </w:p>
    <w:p w:rsidR="00E873EE" w:rsidRDefault="00205851">
      <w:pPr>
        <w:pStyle w:val="Bodytext20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139" w:line="266" w:lineRule="exact"/>
        <w:ind w:firstLine="400"/>
      </w:pPr>
      <w:r>
        <w:t>не приеме мотивите по ал. 2, т. 4;</w:t>
      </w:r>
    </w:p>
    <w:p w:rsidR="00E873EE" w:rsidRDefault="00205851">
      <w:pPr>
        <w:pStyle w:val="Bodytext20"/>
        <w:numPr>
          <w:ilvl w:val="0"/>
          <w:numId w:val="9"/>
        </w:numPr>
        <w:shd w:val="clear" w:color="auto" w:fill="auto"/>
        <w:tabs>
          <w:tab w:val="left" w:pos="680"/>
        </w:tabs>
        <w:spacing w:before="0" w:after="156" w:line="293" w:lineRule="exact"/>
        <w:ind w:firstLine="400"/>
      </w:pPr>
      <w:r>
        <w:t xml:space="preserve">член на комисията е подписал протокола с особено мнение, което се възприема за правилно от кмета на община </w:t>
      </w:r>
      <w:r w:rsidR="00F26E18">
        <w:t>Дряново</w:t>
      </w:r>
      <w:r>
        <w:t>.</w:t>
      </w:r>
    </w:p>
    <w:p w:rsidR="00E873EE" w:rsidRDefault="00205851">
      <w:pPr>
        <w:pStyle w:val="Bodytext20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185"/>
        <w:ind w:firstLine="400"/>
      </w:pPr>
      <w:r>
        <w:t xml:space="preserve">в петдневен срок от приключване на повторното разглеждане на документите, комисията представя протокола от работата си на кмета на община </w:t>
      </w:r>
      <w:r w:rsidR="005D6F00">
        <w:t>Дряново</w:t>
      </w:r>
      <w:r>
        <w:t>, който може да откаже да го утвърди или да го утвърди. При повторен отказ на кмета да го утвърди протокола, същият се внася в Общински съвет, който взема мотивирано решение за разпределение на финансовите средства.</w:t>
      </w:r>
    </w:p>
    <w:p w:rsidR="00E873EE" w:rsidRDefault="00205851" w:rsidP="00084CB0">
      <w:pPr>
        <w:pStyle w:val="Heading10"/>
        <w:keepNext/>
        <w:keepLines/>
        <w:shd w:val="clear" w:color="auto" w:fill="auto"/>
        <w:spacing w:before="0" w:after="139"/>
        <w:ind w:left="397"/>
        <w:jc w:val="left"/>
      </w:pPr>
      <w:bookmarkStart w:id="2" w:name="bookmark2"/>
      <w:r>
        <w:t>Раздел IV. Получаване и отчитане на финансови средства</w:t>
      </w:r>
      <w:bookmarkEnd w:id="2"/>
    </w:p>
    <w:p w:rsidR="00E873EE" w:rsidRDefault="00205851">
      <w:pPr>
        <w:pStyle w:val="Bodytext20"/>
        <w:shd w:val="clear" w:color="auto" w:fill="auto"/>
        <w:spacing w:before="0" w:after="156" w:line="293" w:lineRule="exact"/>
        <w:ind w:firstLine="400"/>
      </w:pPr>
      <w:r>
        <w:t xml:space="preserve">Чл. 22. (1) За получаване на парична сума в деловодството на община </w:t>
      </w:r>
      <w:r w:rsidR="005D6F00">
        <w:t>Дряново</w:t>
      </w:r>
      <w:r>
        <w:t xml:space="preserve"> се подава Заявление за получаване на финансови средства за спортно-състезателна дейност, подписано от представляващия спортен клуб, към което се прилагат отчет изразходване на средствата по предходно Заявление за получаване на финансови средства и декларация за използване на предоставените средства за финансиране на нестопанските дейности на клуба.</w:t>
      </w:r>
    </w:p>
    <w:p w:rsidR="00E873EE" w:rsidRDefault="00205851">
      <w:pPr>
        <w:pStyle w:val="Bodytext20"/>
        <w:numPr>
          <w:ilvl w:val="0"/>
          <w:numId w:val="10"/>
        </w:numPr>
        <w:shd w:val="clear" w:color="auto" w:fill="auto"/>
        <w:tabs>
          <w:tab w:val="left" w:pos="764"/>
        </w:tabs>
        <w:spacing w:before="0" w:after="164"/>
        <w:ind w:firstLine="400"/>
      </w:pPr>
      <w:r>
        <w:t>Исканата парична сума по всяко заявление не може да надвишава 30 % от размера на определените съгласно тази наредба средства за спортния клуб за съответната календарна година.</w:t>
      </w:r>
    </w:p>
    <w:p w:rsidR="00E873EE" w:rsidRDefault="00205851">
      <w:pPr>
        <w:pStyle w:val="Bodytext20"/>
        <w:numPr>
          <w:ilvl w:val="0"/>
          <w:numId w:val="10"/>
        </w:numPr>
        <w:shd w:val="clear" w:color="auto" w:fill="auto"/>
        <w:tabs>
          <w:tab w:val="left" w:pos="764"/>
        </w:tabs>
        <w:spacing w:before="0" w:after="153" w:line="293" w:lineRule="exact"/>
        <w:ind w:firstLine="400"/>
      </w:pPr>
      <w:r>
        <w:t>Паричната сума по ал. 2 се превежда авансово по посочената от спортния клуб банкова сметка след одобряване на отчета по ал. 1 от дирекция „</w:t>
      </w:r>
      <w:r w:rsidR="009E18C2">
        <w:t>Местни данъци ,такси и финанси</w:t>
      </w:r>
      <w:r>
        <w:t xml:space="preserve">“ на община </w:t>
      </w:r>
      <w:r w:rsidR="009E18C2">
        <w:t>Дряново</w:t>
      </w:r>
      <w:r>
        <w:t>.</w:t>
      </w:r>
    </w:p>
    <w:p w:rsidR="00E873EE" w:rsidRDefault="00205851">
      <w:pPr>
        <w:pStyle w:val="Bodytext20"/>
        <w:numPr>
          <w:ilvl w:val="0"/>
          <w:numId w:val="10"/>
        </w:numPr>
        <w:shd w:val="clear" w:color="auto" w:fill="auto"/>
        <w:tabs>
          <w:tab w:val="left" w:pos="764"/>
        </w:tabs>
        <w:spacing w:before="0" w:after="168" w:line="302" w:lineRule="exact"/>
        <w:ind w:firstLine="400"/>
      </w:pPr>
      <w:r>
        <w:t>Последният отчет за изразходвани ср</w:t>
      </w:r>
      <w:r w:rsidR="00004D81">
        <w:t>едства се подава най-късно до 25</w:t>
      </w:r>
      <w:r>
        <w:t xml:space="preserve"> януари в годината, следваща календарната година, в която средствата са били усвоени.</w:t>
      </w:r>
    </w:p>
    <w:p w:rsidR="00E873EE" w:rsidRDefault="00205851">
      <w:pPr>
        <w:pStyle w:val="Bodytext20"/>
        <w:shd w:val="clear" w:color="auto" w:fill="auto"/>
        <w:spacing w:before="0" w:after="156" w:line="293" w:lineRule="exact"/>
        <w:ind w:firstLine="400"/>
      </w:pPr>
      <w:r>
        <w:t>Чл. 23. (1) Отчетът на финансовите средства по чл. 22, ал. 1 трябва да отговаря на следните изисквания:</w:t>
      </w:r>
    </w:p>
    <w:p w:rsidR="00E873EE" w:rsidRDefault="00205851">
      <w:pPr>
        <w:pStyle w:val="Bodytext20"/>
        <w:numPr>
          <w:ilvl w:val="0"/>
          <w:numId w:val="11"/>
        </w:numPr>
        <w:shd w:val="clear" w:color="auto" w:fill="auto"/>
        <w:tabs>
          <w:tab w:val="left" w:pos="680"/>
        </w:tabs>
        <w:spacing w:before="0" w:after="164"/>
        <w:ind w:firstLine="400"/>
      </w:pPr>
      <w:r>
        <w:t>Приложените към отчета документи да са копие на оригиналните документи, заверени с печат на клуба и текст: „Вярно с оригинала“. На всеки документ е необходимо да е изписано</w:t>
      </w:r>
      <w:r w:rsidR="009E18C2">
        <w:t xml:space="preserve"> </w:t>
      </w:r>
      <w:r>
        <w:t xml:space="preserve">“Разходът подлежи на възстановяване от бюджета на община </w:t>
      </w:r>
      <w:r w:rsidR="009E18C2">
        <w:t>Дряново</w:t>
      </w:r>
      <w:r>
        <w:t>“, пояснение за какво се отнася и посочване на съответното състезание - в случай че е приложимо.</w:t>
      </w:r>
    </w:p>
    <w:p w:rsidR="00E873EE" w:rsidRDefault="00205851">
      <w:pPr>
        <w:pStyle w:val="Bodytext20"/>
        <w:numPr>
          <w:ilvl w:val="0"/>
          <w:numId w:val="11"/>
        </w:numPr>
        <w:shd w:val="clear" w:color="auto" w:fill="auto"/>
        <w:tabs>
          <w:tab w:val="left" w:pos="680"/>
        </w:tabs>
        <w:spacing w:before="0" w:line="293" w:lineRule="exact"/>
        <w:ind w:firstLine="400"/>
      </w:pPr>
      <w:r>
        <w:t>При разплащане, извършено в брой, към фактурата се прилага копие на фискален бон; при плащане по банков път - копие от платежното нареждане.</w:t>
      </w:r>
    </w:p>
    <w:p w:rsidR="00E873EE" w:rsidRDefault="00205851">
      <w:pPr>
        <w:pStyle w:val="Bodytext20"/>
        <w:numPr>
          <w:ilvl w:val="0"/>
          <w:numId w:val="11"/>
        </w:numPr>
        <w:shd w:val="clear" w:color="auto" w:fill="auto"/>
        <w:tabs>
          <w:tab w:val="left" w:pos="680"/>
        </w:tabs>
        <w:spacing w:before="0" w:after="182" w:line="293" w:lineRule="exact"/>
        <w:ind w:firstLine="400"/>
      </w:pPr>
      <w:r>
        <w:t>При отчитане на разходи за спортна екипировка и пособия отчитането се извършва по следния начин:</w:t>
      </w:r>
    </w:p>
    <w:p w:rsidR="00E873EE" w:rsidRDefault="00205851">
      <w:pPr>
        <w:pStyle w:val="Bodytext20"/>
        <w:shd w:val="clear" w:color="auto" w:fill="auto"/>
        <w:spacing w:before="0" w:after="0" w:line="266" w:lineRule="exact"/>
        <w:ind w:firstLine="400"/>
      </w:pPr>
      <w:r>
        <w:t>- фактура с фискален бон или платежно нареждане;</w:t>
      </w:r>
    </w:p>
    <w:p w:rsidR="00E873EE" w:rsidRDefault="00205851">
      <w:pPr>
        <w:pStyle w:val="Bodytext20"/>
        <w:numPr>
          <w:ilvl w:val="0"/>
          <w:numId w:val="12"/>
        </w:numPr>
        <w:shd w:val="clear" w:color="auto" w:fill="auto"/>
        <w:tabs>
          <w:tab w:val="left" w:pos="617"/>
        </w:tabs>
        <w:spacing w:before="0" w:after="198" w:line="288" w:lineRule="exact"/>
        <w:ind w:firstLine="400"/>
      </w:pPr>
      <w:r>
        <w:t>складова разписка или поименен списък на възрастовата група, на която са раздадени спортните екипи;</w:t>
      </w:r>
    </w:p>
    <w:p w:rsidR="00E873EE" w:rsidRDefault="00205851">
      <w:pPr>
        <w:pStyle w:val="Bodytext20"/>
        <w:numPr>
          <w:ilvl w:val="0"/>
          <w:numId w:val="11"/>
        </w:numPr>
        <w:shd w:val="clear" w:color="auto" w:fill="auto"/>
        <w:tabs>
          <w:tab w:val="left" w:pos="740"/>
        </w:tabs>
        <w:spacing w:before="0" w:after="159" w:line="266" w:lineRule="exact"/>
        <w:ind w:firstLine="400"/>
      </w:pPr>
      <w:r>
        <w:t>Фактури, издадени на различен от българския език, трябва да са преведени.</w:t>
      </w:r>
    </w:p>
    <w:p w:rsidR="00E873EE" w:rsidRDefault="00205851">
      <w:pPr>
        <w:pStyle w:val="Bodytext20"/>
        <w:numPr>
          <w:ilvl w:val="0"/>
          <w:numId w:val="11"/>
        </w:numPr>
        <w:shd w:val="clear" w:color="auto" w:fill="auto"/>
        <w:tabs>
          <w:tab w:val="left" w:pos="705"/>
        </w:tabs>
        <w:spacing w:before="0" w:after="202" w:line="293" w:lineRule="exact"/>
        <w:ind w:firstLine="400"/>
      </w:pPr>
      <w:r>
        <w:t>Фактури за медикаменти за спортно възстановяване трябва да съдържат имената на медикаментите.</w:t>
      </w:r>
    </w:p>
    <w:p w:rsidR="00E873EE" w:rsidRDefault="00205851">
      <w:pPr>
        <w:pStyle w:val="Bodytext20"/>
        <w:numPr>
          <w:ilvl w:val="0"/>
          <w:numId w:val="11"/>
        </w:numPr>
        <w:shd w:val="clear" w:color="auto" w:fill="auto"/>
        <w:tabs>
          <w:tab w:val="left" w:pos="740"/>
        </w:tabs>
        <w:spacing w:before="0" w:after="151" w:line="266" w:lineRule="exact"/>
        <w:ind w:firstLine="400"/>
      </w:pPr>
      <w:r>
        <w:t>Разходи за транспорт или транспортни услуги се отчитат с:</w:t>
      </w:r>
    </w:p>
    <w:p w:rsidR="00E873EE" w:rsidRDefault="00205851">
      <w:pPr>
        <w:pStyle w:val="Bodytext20"/>
        <w:numPr>
          <w:ilvl w:val="0"/>
          <w:numId w:val="12"/>
        </w:numPr>
        <w:shd w:val="clear" w:color="auto" w:fill="auto"/>
        <w:tabs>
          <w:tab w:val="left" w:pos="617"/>
        </w:tabs>
        <w:spacing w:before="0" w:after="188" w:line="302" w:lineRule="exact"/>
        <w:ind w:firstLine="400"/>
      </w:pPr>
      <w:r>
        <w:t>копие на фактура от фирма превозвач с посочени: маршрут, дати на пътуванията, възрастова група и събитие, за което се отнася превозът;</w:t>
      </w:r>
    </w:p>
    <w:p w:rsidR="00E873EE" w:rsidRDefault="00205851">
      <w:pPr>
        <w:pStyle w:val="Bodytext20"/>
        <w:numPr>
          <w:ilvl w:val="0"/>
          <w:numId w:val="12"/>
        </w:numPr>
        <w:shd w:val="clear" w:color="auto" w:fill="auto"/>
        <w:tabs>
          <w:tab w:val="left" w:pos="617"/>
        </w:tabs>
        <w:spacing w:before="0" w:after="176" w:line="293" w:lineRule="exact"/>
        <w:ind w:firstLine="400"/>
      </w:pPr>
      <w:r>
        <w:t>копие на билети, на което да се виждат номерата, цената, датата на пътуване и маршрута;</w:t>
      </w:r>
    </w:p>
    <w:p w:rsidR="00E873EE" w:rsidRDefault="00205851">
      <w:pPr>
        <w:pStyle w:val="Bodytext20"/>
        <w:numPr>
          <w:ilvl w:val="0"/>
          <w:numId w:val="12"/>
        </w:numPr>
        <w:shd w:val="clear" w:color="auto" w:fill="auto"/>
        <w:tabs>
          <w:tab w:val="left" w:pos="619"/>
        </w:tabs>
        <w:spacing w:before="0" w:after="184"/>
        <w:ind w:firstLine="400"/>
      </w:pPr>
      <w:r>
        <w:t>копие на фактура за гориво - в случай че автомобилът е собственост на спортния клуб, заедно с копие от пътния лист и копие от талона на автомобила; когато автомобилът не е собственост на спортния клуб се прилага копие от заповед за командировка, копие от талона на автомобила и копие на фискален бон.</w:t>
      </w:r>
    </w:p>
    <w:p w:rsidR="00E873EE" w:rsidRDefault="00205851" w:rsidP="00084CB0">
      <w:pPr>
        <w:pStyle w:val="Bodytext20"/>
        <w:shd w:val="clear" w:color="auto" w:fill="auto"/>
        <w:spacing w:before="0" w:after="0" w:line="293" w:lineRule="exact"/>
        <w:ind w:firstLine="400"/>
      </w:pPr>
      <w:r>
        <w:t>(2) Признават се разходи по фактури, извършени след 1 януари на годината, в която се отпускат средствата и крайният срок за подаване на заявления за отпускане на средства е 1 декември на същата година.</w:t>
      </w:r>
    </w:p>
    <w:p w:rsidR="00084CB0" w:rsidRDefault="00084CB0" w:rsidP="00084CB0">
      <w:pPr>
        <w:pStyle w:val="Bodytext20"/>
        <w:shd w:val="clear" w:color="auto" w:fill="auto"/>
        <w:spacing w:before="0" w:after="0" w:line="293" w:lineRule="exact"/>
        <w:ind w:firstLine="400"/>
      </w:pPr>
    </w:p>
    <w:p w:rsidR="00E873EE" w:rsidRPr="00ED4D31" w:rsidRDefault="00205851" w:rsidP="00DD1842">
      <w:pPr>
        <w:pStyle w:val="Heading10"/>
        <w:keepNext/>
        <w:keepLines/>
        <w:shd w:val="clear" w:color="auto" w:fill="auto"/>
        <w:spacing w:before="0" w:after="0"/>
        <w:ind w:left="760"/>
        <w:jc w:val="left"/>
      </w:pPr>
      <w:bookmarkStart w:id="3" w:name="bookmark3"/>
      <w:r w:rsidRPr="00ED4D31">
        <w:t xml:space="preserve">Раздел V. Регламент за определяне на Спортист на годината в община </w:t>
      </w:r>
      <w:bookmarkEnd w:id="3"/>
      <w:r w:rsidR="009E18C2" w:rsidRPr="00ED4D31">
        <w:t>Дряново</w:t>
      </w:r>
    </w:p>
    <w:p w:rsidR="00084CB0" w:rsidRPr="00ED4D31" w:rsidRDefault="00084CB0" w:rsidP="00084CB0">
      <w:pPr>
        <w:pStyle w:val="Bodytext20"/>
        <w:shd w:val="clear" w:color="auto" w:fill="auto"/>
        <w:tabs>
          <w:tab w:val="left" w:pos="644"/>
        </w:tabs>
        <w:spacing w:before="0" w:after="0" w:line="266" w:lineRule="exact"/>
        <w:ind w:left="400"/>
      </w:pPr>
    </w:p>
    <w:p w:rsidR="00E873EE" w:rsidRPr="00ED4D31" w:rsidRDefault="00205851" w:rsidP="00084CB0">
      <w:pPr>
        <w:pStyle w:val="Bodytext20"/>
        <w:shd w:val="clear" w:color="auto" w:fill="auto"/>
        <w:spacing w:before="0" w:after="0" w:line="266" w:lineRule="exact"/>
        <w:ind w:firstLine="400"/>
      </w:pPr>
      <w:r w:rsidRPr="00ED4D31">
        <w:t>Чл. 2</w:t>
      </w:r>
      <w:r w:rsidR="00DD1842" w:rsidRPr="00ED4D31">
        <w:t>4</w:t>
      </w:r>
      <w:r w:rsidRPr="00ED4D31">
        <w:t>. Категории, в които се извършва класацията:</w:t>
      </w:r>
    </w:p>
    <w:p w:rsidR="00E873EE" w:rsidRPr="00ED4D31" w:rsidRDefault="00205851">
      <w:pPr>
        <w:pStyle w:val="Bodytext20"/>
        <w:numPr>
          <w:ilvl w:val="0"/>
          <w:numId w:val="13"/>
        </w:numPr>
        <w:shd w:val="clear" w:color="auto" w:fill="auto"/>
        <w:tabs>
          <w:tab w:val="left" w:pos="1197"/>
        </w:tabs>
        <w:spacing w:before="0" w:after="0" w:line="266" w:lineRule="exact"/>
        <w:ind w:left="760"/>
        <w:jc w:val="left"/>
      </w:pPr>
      <w:r w:rsidRPr="00ED4D31">
        <w:t>Колективни спортове</w:t>
      </w:r>
    </w:p>
    <w:p w:rsidR="00E873EE" w:rsidRPr="00ED4D31" w:rsidRDefault="00205851">
      <w:pPr>
        <w:pStyle w:val="Bodytext20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0" w:line="266" w:lineRule="exact"/>
        <w:ind w:left="1120"/>
        <w:jc w:val="left"/>
      </w:pPr>
      <w:r w:rsidRPr="00ED4D31">
        <w:t>най-добър реализатор - в турнир, първенство, дял от първенство</w:t>
      </w:r>
    </w:p>
    <w:p w:rsidR="00E873EE" w:rsidRPr="00ED4D31" w:rsidRDefault="00205851">
      <w:pPr>
        <w:pStyle w:val="Bodytext20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320" w:line="266" w:lineRule="exact"/>
        <w:ind w:left="1120"/>
        <w:jc w:val="left"/>
      </w:pPr>
      <w:r w:rsidRPr="00ED4D31">
        <w:t>най-полезен играч - в турнир, в серия от срещи</w:t>
      </w:r>
    </w:p>
    <w:p w:rsidR="00E873EE" w:rsidRPr="00ED4D31" w:rsidRDefault="00205851">
      <w:pPr>
        <w:pStyle w:val="Bodytext20"/>
        <w:numPr>
          <w:ilvl w:val="0"/>
          <w:numId w:val="13"/>
        </w:numPr>
        <w:shd w:val="clear" w:color="auto" w:fill="auto"/>
        <w:tabs>
          <w:tab w:val="left" w:pos="1197"/>
        </w:tabs>
        <w:spacing w:before="0" w:after="0" w:line="266" w:lineRule="exact"/>
        <w:ind w:left="760"/>
        <w:jc w:val="left"/>
      </w:pPr>
      <w:r w:rsidRPr="00ED4D31">
        <w:t>Индивидуални спортове</w:t>
      </w:r>
    </w:p>
    <w:p w:rsidR="00E873EE" w:rsidRPr="00ED4D31" w:rsidRDefault="00205851">
      <w:pPr>
        <w:pStyle w:val="Bodytext20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0"/>
        <w:ind w:left="1120" w:right="1520"/>
        <w:jc w:val="left"/>
      </w:pPr>
      <w:r w:rsidRPr="00ED4D31">
        <w:t>класиране/класирания на призови места в: олимпийски игри</w:t>
      </w:r>
    </w:p>
    <w:p w:rsidR="00E873EE" w:rsidRPr="00ED4D31" w:rsidRDefault="00205851" w:rsidP="003D527A">
      <w:pPr>
        <w:pStyle w:val="Bodytext20"/>
        <w:numPr>
          <w:ilvl w:val="0"/>
          <w:numId w:val="12"/>
        </w:numPr>
        <w:shd w:val="clear" w:color="auto" w:fill="auto"/>
        <w:spacing w:before="0" w:after="0"/>
        <w:ind w:left="1120" w:right="1520"/>
        <w:jc w:val="left"/>
      </w:pPr>
      <w:r w:rsidRPr="00ED4D31">
        <w:t>световни първенства европейски първенства балкански игри</w:t>
      </w:r>
    </w:p>
    <w:p w:rsidR="003D527A" w:rsidRPr="00ED4D31" w:rsidRDefault="00205851" w:rsidP="003D527A">
      <w:pPr>
        <w:pStyle w:val="Bodytext20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0"/>
        <w:ind w:left="1120" w:right="1520"/>
        <w:jc w:val="left"/>
      </w:pPr>
      <w:r w:rsidRPr="00ED4D31">
        <w:t xml:space="preserve">държавен шампионат на България </w:t>
      </w:r>
    </w:p>
    <w:p w:rsidR="00E873EE" w:rsidRPr="00ED4D31" w:rsidRDefault="00205851" w:rsidP="003D527A">
      <w:pPr>
        <w:pStyle w:val="Bodytext20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0"/>
        <w:ind w:left="1120" w:right="1520"/>
        <w:jc w:val="left"/>
      </w:pPr>
      <w:r w:rsidRPr="00ED4D31">
        <w:t>международни турнири в чужбина</w:t>
      </w:r>
    </w:p>
    <w:p w:rsidR="00E873EE" w:rsidRPr="00ED4D31" w:rsidRDefault="00205851" w:rsidP="003D527A">
      <w:pPr>
        <w:pStyle w:val="Bodytext20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0"/>
        <w:ind w:left="1120" w:right="1520"/>
        <w:jc w:val="left"/>
      </w:pPr>
      <w:r w:rsidRPr="00ED4D31">
        <w:t>международни турнири, проведени в България с участието на състезатели от други държави</w:t>
      </w:r>
    </w:p>
    <w:p w:rsidR="003D527A" w:rsidRPr="00ED4D31" w:rsidRDefault="00205851" w:rsidP="003D527A">
      <w:pPr>
        <w:pStyle w:val="Bodytext20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0"/>
        <w:ind w:left="1120" w:right="1520"/>
        <w:jc w:val="left"/>
      </w:pPr>
      <w:r w:rsidRPr="00ED4D31">
        <w:t xml:space="preserve">вътрешни турнири, включени в спортните календари на съответните федерации </w:t>
      </w:r>
    </w:p>
    <w:p w:rsidR="00E873EE" w:rsidRPr="00ED4D31" w:rsidRDefault="00205851" w:rsidP="003D527A">
      <w:pPr>
        <w:pStyle w:val="Bodytext20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0"/>
        <w:ind w:left="1120" w:right="1520"/>
        <w:jc w:val="left"/>
      </w:pPr>
      <w:r w:rsidRPr="00ED4D31">
        <w:t>вътрешни турнири, които не присъстват в календара на съответната федерация</w:t>
      </w:r>
    </w:p>
    <w:p w:rsidR="00084CB0" w:rsidRPr="00ED4D31" w:rsidRDefault="00084CB0" w:rsidP="003D527A">
      <w:pPr>
        <w:pStyle w:val="Bodytext20"/>
        <w:shd w:val="clear" w:color="auto" w:fill="auto"/>
        <w:tabs>
          <w:tab w:val="left" w:pos="1369"/>
        </w:tabs>
        <w:spacing w:before="0" w:after="0"/>
        <w:ind w:left="1120" w:right="1520"/>
        <w:jc w:val="left"/>
      </w:pPr>
    </w:p>
    <w:p w:rsidR="00E873EE" w:rsidRPr="00ED4D31" w:rsidRDefault="00205851" w:rsidP="00084CB0">
      <w:pPr>
        <w:pStyle w:val="Bodytext20"/>
        <w:shd w:val="clear" w:color="auto" w:fill="auto"/>
        <w:spacing w:before="0" w:after="0" w:line="266" w:lineRule="exact"/>
        <w:ind w:left="760"/>
      </w:pPr>
      <w:r w:rsidRPr="00ED4D31">
        <w:t>Чл. 2</w:t>
      </w:r>
      <w:r w:rsidR="00DD1842" w:rsidRPr="00ED4D31">
        <w:t>5</w:t>
      </w:r>
      <w:r w:rsidRPr="00ED4D31">
        <w:t>. Общият брой на отличените спортисти е 10 души.</w:t>
      </w:r>
    </w:p>
    <w:p w:rsidR="00084CB0" w:rsidRPr="00ED4D31" w:rsidRDefault="00084CB0" w:rsidP="00084CB0">
      <w:pPr>
        <w:pStyle w:val="Bodytext20"/>
        <w:shd w:val="clear" w:color="auto" w:fill="auto"/>
        <w:spacing w:before="0" w:after="0" w:line="266" w:lineRule="exact"/>
        <w:ind w:left="760"/>
      </w:pPr>
    </w:p>
    <w:p w:rsidR="00E873EE" w:rsidRPr="00ED4D31" w:rsidRDefault="00205851" w:rsidP="00084CB0">
      <w:pPr>
        <w:pStyle w:val="Bodytext20"/>
        <w:shd w:val="clear" w:color="auto" w:fill="auto"/>
        <w:spacing w:before="0" w:after="0"/>
        <w:ind w:firstLine="760"/>
      </w:pPr>
      <w:r w:rsidRPr="00ED4D31">
        <w:t>Чл. 2</w:t>
      </w:r>
      <w:r w:rsidR="00DD1842" w:rsidRPr="00ED4D31">
        <w:t>6</w:t>
      </w:r>
      <w:r w:rsidRPr="00ED4D31">
        <w:t>. Всички номинирани получават грамоти. Спортистите, заели от 1-во до 10-то място, поучават предметни награди.</w:t>
      </w:r>
    </w:p>
    <w:p w:rsidR="00084CB0" w:rsidRPr="00ED4D31" w:rsidRDefault="00084CB0" w:rsidP="00084CB0">
      <w:pPr>
        <w:pStyle w:val="Bodytext20"/>
        <w:shd w:val="clear" w:color="auto" w:fill="auto"/>
        <w:spacing w:before="0" w:after="0"/>
        <w:ind w:firstLine="760"/>
      </w:pPr>
    </w:p>
    <w:p w:rsidR="00E873EE" w:rsidRPr="00ED4D31" w:rsidRDefault="00205851" w:rsidP="00084CB0">
      <w:pPr>
        <w:pStyle w:val="Bodytext20"/>
        <w:shd w:val="clear" w:color="auto" w:fill="auto"/>
        <w:spacing w:before="0" w:after="0" w:line="293" w:lineRule="exact"/>
        <w:ind w:firstLine="760"/>
      </w:pPr>
      <w:r w:rsidRPr="00ED4D31">
        <w:t>Чл. 2</w:t>
      </w:r>
      <w:r w:rsidR="00DD1842" w:rsidRPr="00ED4D31">
        <w:t>7</w:t>
      </w:r>
      <w:r w:rsidRPr="00ED4D31">
        <w:t>. Номинациите се извършват ежегодно в периода от 1 до 15 декември на текущата година. Предложенията се изпращат по електронна поща:</w:t>
      </w:r>
      <w:hyperlink r:id="rId8" w:history="1">
        <w:r w:rsidR="003D527A" w:rsidRPr="00ED4D31">
          <w:rPr>
            <w:rStyle w:val="a9"/>
          </w:rPr>
          <w:t xml:space="preserve"> </w:t>
        </w:r>
        <w:r w:rsidR="003D527A" w:rsidRPr="00ED4D31">
          <w:rPr>
            <w:rStyle w:val="a9"/>
            <w:lang w:val="en-US" w:eastAsia="en-US" w:bidi="en-US"/>
          </w:rPr>
          <w:t>dryanovo@dryanovo.bg</w:t>
        </w:r>
      </w:hyperlink>
      <w:r w:rsidRPr="00ED4D31">
        <w:rPr>
          <w:rStyle w:val="Bodytext22"/>
        </w:rPr>
        <w:t xml:space="preserve"> </w:t>
      </w:r>
      <w:r w:rsidRPr="00ED4D31">
        <w:t>или на хартиен носител. Номинациите могат да бъдат предложени от:</w:t>
      </w:r>
    </w:p>
    <w:p w:rsidR="00E873EE" w:rsidRPr="00ED4D31" w:rsidRDefault="00205851" w:rsidP="00084CB0">
      <w:pPr>
        <w:pStyle w:val="Bodytext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 w:line="266" w:lineRule="exact"/>
        <w:ind w:left="400"/>
        <w:jc w:val="left"/>
      </w:pPr>
      <w:r w:rsidRPr="00ED4D31">
        <w:t>ръководители на спортни клубове, треньори и спортни деятели;</w:t>
      </w:r>
    </w:p>
    <w:p w:rsidR="00E873EE" w:rsidRPr="00ED4D31" w:rsidRDefault="00205851" w:rsidP="00084CB0">
      <w:pPr>
        <w:pStyle w:val="Bodytext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 w:line="266" w:lineRule="exact"/>
        <w:ind w:left="400"/>
        <w:jc w:val="left"/>
      </w:pPr>
      <w:r w:rsidRPr="00ED4D31">
        <w:t>граждани.</w:t>
      </w:r>
    </w:p>
    <w:p w:rsidR="00661436" w:rsidRPr="00ED4D31" w:rsidRDefault="00661436" w:rsidP="00661436">
      <w:pPr>
        <w:pStyle w:val="Bodytext20"/>
        <w:shd w:val="clear" w:color="auto" w:fill="auto"/>
        <w:tabs>
          <w:tab w:val="left" w:pos="758"/>
        </w:tabs>
        <w:spacing w:before="0" w:after="0" w:line="266" w:lineRule="exact"/>
        <w:ind w:left="400"/>
        <w:jc w:val="left"/>
      </w:pPr>
    </w:p>
    <w:p w:rsidR="00E873EE" w:rsidRPr="00ED4D31" w:rsidRDefault="00205851" w:rsidP="00084CB0">
      <w:pPr>
        <w:pStyle w:val="Bodytext20"/>
        <w:shd w:val="clear" w:color="auto" w:fill="auto"/>
        <w:spacing w:before="0" w:after="0"/>
        <w:ind w:firstLine="760"/>
      </w:pPr>
      <w:r w:rsidRPr="00ED4D31">
        <w:t>Чл. 2</w:t>
      </w:r>
      <w:r w:rsidR="00DD1842" w:rsidRPr="00ED4D31">
        <w:t>8</w:t>
      </w:r>
      <w:r w:rsidRPr="00ED4D31">
        <w:t xml:space="preserve">. Класирането се извършва от комисия, определена със заповед на кмета на община </w:t>
      </w:r>
      <w:r w:rsidR="003D527A" w:rsidRPr="00ED4D31">
        <w:t>Дряново</w:t>
      </w:r>
      <w:r w:rsidRPr="00ED4D31">
        <w:t xml:space="preserve">. В нейния състав влизат спортни деятели и представители на Община </w:t>
      </w:r>
      <w:r w:rsidR="003D527A" w:rsidRPr="00ED4D31">
        <w:t>Дряново</w:t>
      </w:r>
      <w:r w:rsidRPr="00ED4D31">
        <w:t xml:space="preserve">. Комисията приключва своята работа не по-късно от 20 декември. Представените предложения се класират във възходящ ред - според събраните от състезателите точки съгласно </w:t>
      </w:r>
      <w:r w:rsidRPr="00ED4D31">
        <w:rPr>
          <w:rStyle w:val="Bodytext2Bold"/>
        </w:rPr>
        <w:t>Таблица 1, Таблица 2 и Таблица 3.</w:t>
      </w:r>
    </w:p>
    <w:p w:rsidR="00E873EE" w:rsidRDefault="00DD1842" w:rsidP="00661436">
      <w:pPr>
        <w:pStyle w:val="Bodytext20"/>
        <w:shd w:val="clear" w:color="auto" w:fill="auto"/>
        <w:spacing w:before="0" w:after="0"/>
        <w:ind w:firstLine="760"/>
      </w:pPr>
      <w:r w:rsidRPr="00ED4D31">
        <w:t>Чл. 29</w:t>
      </w:r>
      <w:r w:rsidR="00205851" w:rsidRPr="00ED4D31">
        <w:t xml:space="preserve">. Награждаването на класираните 10 спортисти се извършва от кмета на община </w:t>
      </w:r>
      <w:r w:rsidR="003D527A" w:rsidRPr="00ED4D31">
        <w:t>Дряново</w:t>
      </w:r>
      <w:r w:rsidR="00205851" w:rsidRPr="00ED4D31">
        <w:t xml:space="preserve"> или определено от него лице.</w:t>
      </w:r>
    </w:p>
    <w:p w:rsidR="00661436" w:rsidRDefault="00661436" w:rsidP="00661436">
      <w:pPr>
        <w:pStyle w:val="Bodytext20"/>
        <w:shd w:val="clear" w:color="auto" w:fill="auto"/>
        <w:spacing w:before="0" w:after="0"/>
        <w:ind w:firstLine="760"/>
      </w:pPr>
    </w:p>
    <w:p w:rsidR="00E873EE" w:rsidRDefault="00205851" w:rsidP="00661436">
      <w:pPr>
        <w:pStyle w:val="Heading10"/>
        <w:keepNext/>
        <w:keepLines/>
        <w:shd w:val="clear" w:color="auto" w:fill="auto"/>
        <w:spacing w:before="0" w:after="0"/>
        <w:ind w:left="760"/>
      </w:pPr>
      <w:bookmarkStart w:id="4" w:name="bookmark4"/>
      <w:r>
        <w:t>Раздел VI. Контрол и санкции</w:t>
      </w:r>
      <w:bookmarkEnd w:id="4"/>
    </w:p>
    <w:p w:rsidR="00E873EE" w:rsidRDefault="00DD1842">
      <w:pPr>
        <w:pStyle w:val="Bodytext20"/>
        <w:shd w:val="clear" w:color="auto" w:fill="auto"/>
        <w:spacing w:before="0" w:after="0"/>
        <w:ind w:left="760"/>
      </w:pPr>
      <w:r>
        <w:t>Чл. 30</w:t>
      </w:r>
      <w:r w:rsidR="00205851">
        <w:t xml:space="preserve">. Община </w:t>
      </w:r>
      <w:r w:rsidR="009E18C2">
        <w:t>Дряново</w:t>
      </w:r>
      <w:r w:rsidR="00205851">
        <w:t xml:space="preserve"> осъществява контрол по тази Наредба чрез дирекциите „</w:t>
      </w:r>
      <w:r w:rsidR="009E18C2">
        <w:t>Местни данъци, такси и финанси</w:t>
      </w:r>
      <w:r w:rsidR="00205851">
        <w:t>“ и „</w:t>
      </w:r>
      <w:r w:rsidR="009E18C2">
        <w:t>Инвестиционна и хуманитарна политика</w:t>
      </w:r>
      <w:r w:rsidR="00205851">
        <w:t xml:space="preserve">“. Контролът обхваща изразходването на средствата, отпуснати от община </w:t>
      </w:r>
      <w:r w:rsidR="009E18C2">
        <w:t>Дряново</w:t>
      </w:r>
      <w:r w:rsidR="00205851">
        <w:t>, в съответствие с изискванията на настоящата Наредба, като общината има право да изисква всички оригинални счетоводни документи, информация за дейността на спортните клубове и извършва проверка на място.</w:t>
      </w:r>
    </w:p>
    <w:p w:rsidR="00E873EE" w:rsidRDefault="00DD1842">
      <w:pPr>
        <w:pStyle w:val="Bodytext20"/>
        <w:shd w:val="clear" w:color="auto" w:fill="auto"/>
        <w:spacing w:before="0" w:after="0"/>
        <w:ind w:left="760"/>
      </w:pPr>
      <w:r>
        <w:t>Чл. 31</w:t>
      </w:r>
      <w:r w:rsidR="00205851">
        <w:t>. Спортни клубове, които използват финансовите средства не по предназначение, ги възстановяват в пълен размер, заедно със законовата лихва от датата на получаването.</w:t>
      </w:r>
    </w:p>
    <w:p w:rsidR="00E873EE" w:rsidRDefault="00DD1842">
      <w:pPr>
        <w:pStyle w:val="Bodytext20"/>
        <w:shd w:val="clear" w:color="auto" w:fill="auto"/>
        <w:spacing w:before="0" w:after="0"/>
        <w:ind w:left="760"/>
      </w:pPr>
      <w:r>
        <w:t>Чл. 32</w:t>
      </w:r>
      <w:r w:rsidR="00205851">
        <w:t>. (1) Спортните клубове отчитат разходването на финансовите средства за текущата година в срока по чл. 22, ал. 4.</w:t>
      </w:r>
    </w:p>
    <w:p w:rsidR="00E873EE" w:rsidRDefault="00205851">
      <w:pPr>
        <w:pStyle w:val="Bodytext20"/>
        <w:numPr>
          <w:ilvl w:val="0"/>
          <w:numId w:val="14"/>
        </w:numPr>
        <w:shd w:val="clear" w:color="auto" w:fill="auto"/>
        <w:tabs>
          <w:tab w:val="left" w:pos="1164"/>
        </w:tabs>
        <w:spacing w:before="0" w:after="0" w:line="293" w:lineRule="exact"/>
        <w:ind w:left="760"/>
      </w:pPr>
      <w:r>
        <w:t>Спортни клубове, които не са отчели средствата в срока по ал. 1, се лишават от подпомагане за следващата календарна година.</w:t>
      </w:r>
    </w:p>
    <w:p w:rsidR="00E873EE" w:rsidRDefault="00205851">
      <w:pPr>
        <w:pStyle w:val="Bodytext20"/>
        <w:numPr>
          <w:ilvl w:val="0"/>
          <w:numId w:val="14"/>
        </w:numPr>
        <w:shd w:val="clear" w:color="auto" w:fill="auto"/>
        <w:tabs>
          <w:tab w:val="left" w:pos="1278"/>
        </w:tabs>
        <w:spacing w:before="0" w:after="322" w:line="293" w:lineRule="exact"/>
        <w:ind w:left="760"/>
      </w:pPr>
      <w:r>
        <w:t>Спортни клубове, които кандидатстват за финансови средства чрез недобросъвестно представени документи и декларации с невярно съдържание или са отчели отпуснатите им средства чрез представени некоректни документи, се лишават от финансово подпомагане за срок от 2 (две) години.</w:t>
      </w:r>
    </w:p>
    <w:p w:rsidR="00E873EE" w:rsidRDefault="00205851" w:rsidP="00397816">
      <w:pPr>
        <w:pStyle w:val="Heading10"/>
        <w:keepNext/>
        <w:keepLines/>
        <w:shd w:val="clear" w:color="auto" w:fill="auto"/>
        <w:tabs>
          <w:tab w:val="right" w:pos="9590"/>
        </w:tabs>
        <w:spacing w:before="0" w:after="279"/>
        <w:ind w:left="760"/>
      </w:pPr>
      <w:bookmarkStart w:id="5" w:name="bookmark5"/>
      <w:r>
        <w:t>Преходни и заключителни разпоредби</w:t>
      </w:r>
      <w:bookmarkEnd w:id="5"/>
      <w:r w:rsidR="00397816">
        <w:tab/>
      </w:r>
    </w:p>
    <w:p w:rsidR="00E873EE" w:rsidRDefault="00205851" w:rsidP="00661436">
      <w:pPr>
        <w:pStyle w:val="Bodytext20"/>
        <w:shd w:val="clear" w:color="auto" w:fill="auto"/>
        <w:spacing w:before="0" w:after="0" w:line="293" w:lineRule="exact"/>
        <w:ind w:left="760"/>
      </w:pPr>
      <w:r>
        <w:t>§ 1. Тази наредба е разработена на основание чл. 133, ал. 4 от Закона за физическото възпитание и спорта.</w:t>
      </w:r>
    </w:p>
    <w:p w:rsidR="00661436" w:rsidRDefault="00661436" w:rsidP="00661436">
      <w:pPr>
        <w:pStyle w:val="Bodytext20"/>
        <w:shd w:val="clear" w:color="auto" w:fill="auto"/>
        <w:spacing w:before="0" w:after="0" w:line="293" w:lineRule="exact"/>
        <w:ind w:left="760"/>
      </w:pPr>
    </w:p>
    <w:p w:rsidR="00004D81" w:rsidRPr="00004D81" w:rsidRDefault="00004D81" w:rsidP="0066143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§ </w:t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 xml:space="preserve">2. В случай на непредвидени обстоятелства – извънредно положение, бедствия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 xml:space="preserve">и/или други обстоятелства, възпрепятстващи тренировъчната и състезателната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 xml:space="preserve">дейност на спортните клубове, средствата, отпуснати от бюджета на община </w:t>
      </w:r>
      <w:r w:rsidR="009E18C2">
        <w:rPr>
          <w:rFonts w:ascii="Times New Roman" w:eastAsia="Calibri" w:hAnsi="Times New Roman" w:cs="Times New Roman"/>
          <w:color w:val="auto"/>
          <w:lang w:eastAsia="en-US" w:bidi="ar-SA"/>
        </w:rPr>
        <w:t>Дряново</w:t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 съответната година, се разпределят, съобразно и съразмерно на обща оценка от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предходната година, в която клубовете са функционирали при нормални условия, от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петчленна комисия, определена със заповед на кмета на Община </w:t>
      </w:r>
      <w:r w:rsidR="009E18C2">
        <w:rPr>
          <w:rFonts w:ascii="Times New Roman" w:eastAsia="Calibri" w:hAnsi="Times New Roman" w:cs="Times New Roman"/>
          <w:color w:val="auto"/>
          <w:lang w:eastAsia="en-US" w:bidi="ar-SA"/>
        </w:rPr>
        <w:t>Дряново</w:t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 xml:space="preserve">, като трима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членовете й са общински съветници, избрани на заседание на Общински съвет –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9E18C2">
        <w:rPr>
          <w:rFonts w:ascii="Times New Roman" w:eastAsia="Calibri" w:hAnsi="Times New Roman" w:cs="Times New Roman"/>
          <w:color w:val="auto"/>
          <w:lang w:eastAsia="en-US" w:bidi="ar-SA"/>
        </w:rPr>
        <w:t>Дряново</w:t>
      </w:r>
      <w:r w:rsidRPr="00004D8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661436" w:rsidRDefault="00661436" w:rsidP="00661436">
      <w:pPr>
        <w:pStyle w:val="Bodytext20"/>
        <w:shd w:val="clear" w:color="auto" w:fill="auto"/>
        <w:spacing w:before="0" w:after="0"/>
        <w:ind w:left="760"/>
      </w:pPr>
    </w:p>
    <w:p w:rsidR="00397816" w:rsidRDefault="00205851" w:rsidP="002C0632">
      <w:pPr>
        <w:pStyle w:val="Bodytext20"/>
        <w:shd w:val="clear" w:color="auto" w:fill="auto"/>
        <w:spacing w:before="0" w:after="0" w:line="293" w:lineRule="exact"/>
        <w:ind w:left="760"/>
      </w:pPr>
      <w:r>
        <w:t>§ 3. Наредбата влиза в сила след пр</w:t>
      </w:r>
      <w:r w:rsidR="002C0632">
        <w:t>иемането й от Общински съвет - Дряново</w:t>
      </w:r>
      <w:r>
        <w:t xml:space="preserve"> и публикуването й на интернет страницата на Общината.</w:t>
      </w:r>
    </w:p>
    <w:p w:rsidR="00F26E18" w:rsidRDefault="00F26E18" w:rsidP="002C0632">
      <w:pPr>
        <w:pStyle w:val="Bodytext20"/>
        <w:shd w:val="clear" w:color="auto" w:fill="auto"/>
        <w:spacing w:before="0" w:after="0" w:line="293" w:lineRule="exact"/>
        <w:ind w:left="760"/>
      </w:pPr>
    </w:p>
    <w:p w:rsidR="00F26E18" w:rsidRDefault="00F26E18" w:rsidP="002C0632">
      <w:pPr>
        <w:pStyle w:val="Bodytext20"/>
        <w:shd w:val="clear" w:color="auto" w:fill="auto"/>
        <w:spacing w:before="0" w:after="0" w:line="293" w:lineRule="exact"/>
        <w:ind w:left="760"/>
      </w:pPr>
    </w:p>
    <w:p w:rsidR="00F26E18" w:rsidRPr="002C0632" w:rsidRDefault="00F26E18" w:rsidP="009B7A89">
      <w:pPr>
        <w:pStyle w:val="Bodytext20"/>
        <w:shd w:val="clear" w:color="auto" w:fill="auto"/>
        <w:spacing w:before="0" w:after="0" w:line="293" w:lineRule="exact"/>
      </w:pPr>
      <w:bookmarkStart w:id="6" w:name="_GoBack"/>
      <w:bookmarkEnd w:id="6"/>
    </w:p>
    <w:sectPr w:rsidR="00F26E18" w:rsidRPr="002C0632">
      <w:footerReference w:type="default" r:id="rId9"/>
      <w:pgSz w:w="12240" w:h="15840"/>
      <w:pgMar w:top="1355" w:right="1328" w:bottom="1446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C9" w:rsidRDefault="00905EC9">
      <w:r>
        <w:separator/>
      </w:r>
    </w:p>
  </w:endnote>
  <w:endnote w:type="continuationSeparator" w:id="0">
    <w:p w:rsidR="00905EC9" w:rsidRDefault="0090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639406"/>
      <w:docPartObj>
        <w:docPartGallery w:val="Page Numbers (Bottom of Page)"/>
        <w:docPartUnique/>
      </w:docPartObj>
    </w:sdtPr>
    <w:sdtEndPr/>
    <w:sdtContent>
      <w:p w:rsidR="009E18C2" w:rsidRDefault="009E18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89">
          <w:rPr>
            <w:noProof/>
          </w:rPr>
          <w:t>7</w:t>
        </w:r>
        <w:r>
          <w:fldChar w:fldCharType="end"/>
        </w:r>
      </w:p>
    </w:sdtContent>
  </w:sdt>
  <w:p w:rsidR="009E18C2" w:rsidRDefault="009E1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C9" w:rsidRDefault="00905EC9"/>
  </w:footnote>
  <w:footnote w:type="continuationSeparator" w:id="0">
    <w:p w:rsidR="00905EC9" w:rsidRDefault="00905E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247"/>
    <w:multiLevelType w:val="multilevel"/>
    <w:tmpl w:val="E1200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B3530"/>
    <w:multiLevelType w:val="multilevel"/>
    <w:tmpl w:val="8368B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A5FA4"/>
    <w:multiLevelType w:val="multilevel"/>
    <w:tmpl w:val="D4EE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F0ACA"/>
    <w:multiLevelType w:val="multilevel"/>
    <w:tmpl w:val="1E2E4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929C4"/>
    <w:multiLevelType w:val="multilevel"/>
    <w:tmpl w:val="07B8903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A2C36"/>
    <w:multiLevelType w:val="multilevel"/>
    <w:tmpl w:val="8E18B35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50EB1"/>
    <w:multiLevelType w:val="multilevel"/>
    <w:tmpl w:val="9B2A3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A1907"/>
    <w:multiLevelType w:val="multilevel"/>
    <w:tmpl w:val="950C83E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77F3A"/>
    <w:multiLevelType w:val="multilevel"/>
    <w:tmpl w:val="5F7EC7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2E288A"/>
    <w:multiLevelType w:val="multilevel"/>
    <w:tmpl w:val="F48AD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1B7F85"/>
    <w:multiLevelType w:val="multilevel"/>
    <w:tmpl w:val="D8165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7C5AE9"/>
    <w:multiLevelType w:val="multilevel"/>
    <w:tmpl w:val="D7626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52D7A"/>
    <w:multiLevelType w:val="multilevel"/>
    <w:tmpl w:val="043827A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653F3D"/>
    <w:multiLevelType w:val="multilevel"/>
    <w:tmpl w:val="8156382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EE"/>
    <w:rsid w:val="00004D81"/>
    <w:rsid w:val="00020B7F"/>
    <w:rsid w:val="00084CB0"/>
    <w:rsid w:val="00162106"/>
    <w:rsid w:val="00205851"/>
    <w:rsid w:val="002331FD"/>
    <w:rsid w:val="002C0632"/>
    <w:rsid w:val="002F79FD"/>
    <w:rsid w:val="00397816"/>
    <w:rsid w:val="003D527A"/>
    <w:rsid w:val="00417638"/>
    <w:rsid w:val="00590D60"/>
    <w:rsid w:val="005C2FEC"/>
    <w:rsid w:val="005D0DDC"/>
    <w:rsid w:val="005D6F00"/>
    <w:rsid w:val="00661436"/>
    <w:rsid w:val="00697FBA"/>
    <w:rsid w:val="00797406"/>
    <w:rsid w:val="00905EC9"/>
    <w:rsid w:val="00922ED7"/>
    <w:rsid w:val="009B7A89"/>
    <w:rsid w:val="009E18C2"/>
    <w:rsid w:val="00DD1842"/>
    <w:rsid w:val="00E873EE"/>
    <w:rsid w:val="00ED4D31"/>
    <w:rsid w:val="00F26E18"/>
    <w:rsid w:val="00F8719E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95A9A-FA32-4DA2-9B94-EFA9BA34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6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60" w:after="1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80" w:line="26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39781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97816"/>
    <w:rPr>
      <w:color w:val="000000"/>
    </w:rPr>
  </w:style>
  <w:style w:type="paragraph" w:styleId="a5">
    <w:name w:val="footer"/>
    <w:basedOn w:val="a"/>
    <w:link w:val="a6"/>
    <w:uiPriority w:val="99"/>
    <w:unhideWhenUsed/>
    <w:rsid w:val="0039781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97816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20B7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20B7F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unhideWhenUsed/>
    <w:rsid w:val="003D5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ryanovo@dryanovo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yanovo@dry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Caneva-302</dc:creator>
  <cp:lastModifiedBy>Hristov</cp:lastModifiedBy>
  <cp:revision>9</cp:revision>
  <cp:lastPrinted>2021-05-27T08:16:00Z</cp:lastPrinted>
  <dcterms:created xsi:type="dcterms:W3CDTF">2021-05-27T08:18:00Z</dcterms:created>
  <dcterms:modified xsi:type="dcterms:W3CDTF">2022-05-18T06:10:00Z</dcterms:modified>
</cp:coreProperties>
</file>